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4EB2" w14:textId="607A60A6" w:rsidR="006B79B1" w:rsidRDefault="009373EF">
      <w:pPr>
        <w:ind w:left="-5"/>
        <w:rPr>
          <w:rFonts w:ascii="Times New Roman" w:eastAsia="Times New Roman" w:hAnsi="Times New Roman" w:cs="Times New Roman"/>
          <w:sz w:val="24"/>
        </w:rPr>
      </w:pPr>
      <w:r>
        <w:t>MEMORANDUM</w:t>
      </w:r>
      <w:r>
        <w:rPr>
          <w:rFonts w:ascii="Times New Roman" w:eastAsia="Times New Roman" w:hAnsi="Times New Roman" w:cs="Times New Roman"/>
          <w:sz w:val="24"/>
        </w:rPr>
        <w:t xml:space="preserve"> </w:t>
      </w:r>
    </w:p>
    <w:p w14:paraId="51DAB305" w14:textId="4E12A42D" w:rsidR="00516956" w:rsidRDefault="00516956">
      <w:pPr>
        <w:ind w:left="-5"/>
        <w:rPr>
          <w:rFonts w:ascii="Times New Roman" w:eastAsia="Times New Roman" w:hAnsi="Times New Roman" w:cs="Times New Roman"/>
          <w:sz w:val="24"/>
        </w:rPr>
      </w:pPr>
    </w:p>
    <w:p w14:paraId="03BA44AA" w14:textId="3D94EE81" w:rsidR="00516956" w:rsidRDefault="00516956" w:rsidP="00516956">
      <w:pPr>
        <w:ind w:left="-5"/>
      </w:pPr>
      <w:r>
        <w:t xml:space="preserve">TO: </w:t>
      </w:r>
      <w:r>
        <w:tab/>
        <w:t xml:space="preserve">  </w:t>
      </w:r>
      <w:r>
        <w:tab/>
      </w:r>
      <w:r w:rsidR="00700510">
        <w:t>Arlington</w:t>
      </w:r>
      <w:r>
        <w:t xml:space="preserve"> School Board </w:t>
      </w:r>
    </w:p>
    <w:p w14:paraId="1BE8E00A" w14:textId="77777777" w:rsidR="00516956" w:rsidRDefault="00516956" w:rsidP="00516956">
      <w:pPr>
        <w:ind w:left="-5"/>
      </w:pPr>
      <w:r>
        <w:t xml:space="preserve">FROM:   </w:t>
      </w:r>
      <w:r>
        <w:tab/>
        <w:t xml:space="preserve">School Health Advisory Board </w:t>
      </w:r>
    </w:p>
    <w:p w14:paraId="4FE78E8A" w14:textId="67641516" w:rsidR="00516956" w:rsidRDefault="00516956" w:rsidP="00516956">
      <w:pPr>
        <w:ind w:left="-5"/>
      </w:pPr>
      <w:r>
        <w:t xml:space="preserve">DATE:    </w:t>
      </w:r>
      <w:r>
        <w:tab/>
      </w:r>
      <w:r w:rsidR="004A2617">
        <w:t>January 4, 2023</w:t>
      </w:r>
      <w:r>
        <w:t xml:space="preserve"> </w:t>
      </w:r>
    </w:p>
    <w:p w14:paraId="015412BD" w14:textId="2531CDF5" w:rsidR="00516956" w:rsidRDefault="00516956" w:rsidP="00516956">
      <w:pPr>
        <w:ind w:left="-5"/>
      </w:pPr>
      <w:r>
        <w:t xml:space="preserve">SUBJECT:  </w:t>
      </w:r>
      <w:r>
        <w:tab/>
      </w:r>
      <w:r w:rsidR="004A2617">
        <w:t>Draft report and recommendations</w:t>
      </w:r>
      <w:r>
        <w:t xml:space="preserve"> </w:t>
      </w:r>
    </w:p>
    <w:p w14:paraId="4F885869" w14:textId="115F7E88" w:rsidR="00516956" w:rsidRDefault="00516956" w:rsidP="00516956">
      <w:pPr>
        <w:ind w:left="-5"/>
      </w:pPr>
      <w:r>
        <w:t xml:space="preserve">  </w:t>
      </w:r>
    </w:p>
    <w:p w14:paraId="7C8267A4" w14:textId="077149BD" w:rsidR="00A31418" w:rsidRDefault="004A2617">
      <w:r>
        <w:t>COMMITTEE CHAIR</w:t>
      </w:r>
      <w:r w:rsidR="00A31418">
        <w:t>:  Desiree Jaworski</w:t>
      </w:r>
    </w:p>
    <w:p w14:paraId="3EEC2D81" w14:textId="77777777" w:rsidR="004A2617" w:rsidRDefault="004A2617" w:rsidP="00A31418">
      <w:pPr>
        <w:spacing w:after="26" w:line="259" w:lineRule="auto"/>
        <w:ind w:left="0" w:firstLine="0"/>
      </w:pPr>
      <w:r>
        <w:t>COMMITTEE MEMBERS</w:t>
      </w:r>
      <w:r w:rsidR="00A31418">
        <w:t xml:space="preserve">: </w:t>
      </w:r>
    </w:p>
    <w:p w14:paraId="03021961" w14:textId="7630885C" w:rsidR="00A31418" w:rsidRDefault="00A31418" w:rsidP="00A31418">
      <w:pPr>
        <w:spacing w:after="26" w:line="259" w:lineRule="auto"/>
        <w:ind w:left="0" w:firstLine="0"/>
      </w:pPr>
      <w:r>
        <w:t xml:space="preserve"> Dr. Laura Newton, APS Director of Student Services </w:t>
      </w:r>
      <w:r>
        <w:rPr>
          <w:rFonts w:ascii="Times New Roman" w:eastAsia="Times New Roman" w:hAnsi="Times New Roman" w:cs="Times New Roman"/>
          <w:sz w:val="24"/>
        </w:rPr>
        <w:t xml:space="preserve"> </w:t>
      </w:r>
    </w:p>
    <w:p w14:paraId="02944308" w14:textId="77777777" w:rsidR="00A31418" w:rsidRDefault="00A31418" w:rsidP="00A31418">
      <w:pPr>
        <w:spacing w:after="28" w:line="259" w:lineRule="auto"/>
        <w:ind w:left="0" w:firstLine="0"/>
      </w:pPr>
      <w:r>
        <w:t>Karin Beecroft, MSN, School Health Supervisor</w:t>
      </w:r>
      <w:r>
        <w:rPr>
          <w:rFonts w:ascii="Times New Roman" w:eastAsia="Times New Roman" w:hAnsi="Times New Roman" w:cs="Times New Roman"/>
          <w:sz w:val="24"/>
        </w:rPr>
        <w:t xml:space="preserve"> </w:t>
      </w:r>
    </w:p>
    <w:p w14:paraId="0CDC4482" w14:textId="77777777" w:rsidR="00A31418" w:rsidRDefault="00A31418" w:rsidP="00A31418">
      <w:pPr>
        <w:spacing w:after="28" w:line="259" w:lineRule="auto"/>
        <w:ind w:left="0" w:firstLine="0"/>
      </w:pPr>
      <w:r>
        <w:t xml:space="preserve">Amy Maclosky, Director of Food and Nutrition Services </w:t>
      </w:r>
      <w:r>
        <w:rPr>
          <w:rFonts w:ascii="Times New Roman" w:eastAsia="Times New Roman" w:hAnsi="Times New Roman" w:cs="Times New Roman"/>
          <w:sz w:val="24"/>
        </w:rPr>
        <w:t xml:space="preserve"> </w:t>
      </w:r>
    </w:p>
    <w:p w14:paraId="793CD4FC" w14:textId="77777777" w:rsidR="00A31418" w:rsidRDefault="00A31418" w:rsidP="00A31418">
      <w:pPr>
        <w:spacing w:after="28" w:line="259" w:lineRule="auto"/>
        <w:ind w:left="0" w:firstLine="0"/>
      </w:pPr>
      <w:r>
        <w:t>Sandy Barrett, RN, Public Health Nurse Supervisor</w:t>
      </w:r>
      <w:r>
        <w:rPr>
          <w:rFonts w:ascii="Times New Roman" w:eastAsia="Times New Roman" w:hAnsi="Times New Roman" w:cs="Times New Roman"/>
          <w:sz w:val="24"/>
        </w:rPr>
        <w:t xml:space="preserve"> </w:t>
      </w:r>
    </w:p>
    <w:p w14:paraId="2DC3AEBE" w14:textId="77777777" w:rsidR="00A31418" w:rsidRDefault="00A31418" w:rsidP="00A31418">
      <w:pPr>
        <w:spacing w:after="25" w:line="259" w:lineRule="auto"/>
        <w:ind w:left="0" w:firstLine="0"/>
      </w:pPr>
      <w:r>
        <w:t>James Vell Rives, MD, Past SHAB Chair</w:t>
      </w:r>
      <w:r>
        <w:rPr>
          <w:rFonts w:ascii="Times New Roman" w:eastAsia="Times New Roman" w:hAnsi="Times New Roman" w:cs="Times New Roman"/>
          <w:sz w:val="24"/>
        </w:rPr>
        <w:t xml:space="preserve"> </w:t>
      </w:r>
    </w:p>
    <w:p w14:paraId="471385B7" w14:textId="77777777" w:rsidR="00A31418" w:rsidRDefault="00A31418" w:rsidP="00A31418">
      <w:pPr>
        <w:spacing w:after="25" w:line="259" w:lineRule="auto"/>
        <w:ind w:left="0" w:firstLine="0"/>
      </w:pPr>
      <w:r>
        <w:t>Tina Grande, MHS</w:t>
      </w:r>
      <w:r>
        <w:rPr>
          <w:rFonts w:ascii="Times New Roman" w:eastAsia="Times New Roman" w:hAnsi="Times New Roman" w:cs="Times New Roman"/>
          <w:sz w:val="24"/>
        </w:rPr>
        <w:t xml:space="preserve"> </w:t>
      </w:r>
    </w:p>
    <w:p w14:paraId="52FD9D63" w14:textId="77777777" w:rsidR="00A31418" w:rsidRDefault="00A31418" w:rsidP="00A31418">
      <w:pPr>
        <w:spacing w:after="3" w:line="280" w:lineRule="auto"/>
        <w:ind w:left="0" w:right="4319" w:firstLine="0"/>
      </w:pPr>
      <w:r>
        <w:t>Maria Jacoby</w:t>
      </w:r>
      <w:r>
        <w:rPr>
          <w:rFonts w:ascii="Times New Roman" w:eastAsia="Times New Roman" w:hAnsi="Times New Roman" w:cs="Times New Roman"/>
          <w:sz w:val="24"/>
        </w:rPr>
        <w:t xml:space="preserve"> </w:t>
      </w:r>
    </w:p>
    <w:p w14:paraId="668BCBFC" w14:textId="77777777" w:rsidR="00A31418" w:rsidRDefault="00A31418" w:rsidP="00A31418">
      <w:pPr>
        <w:spacing w:after="27" w:line="259" w:lineRule="auto"/>
        <w:ind w:left="0" w:firstLine="0"/>
      </w:pPr>
      <w:r>
        <w:t>Keirsten Kelly, RN, BSN</w:t>
      </w:r>
      <w:r>
        <w:rPr>
          <w:rFonts w:ascii="Times New Roman" w:eastAsia="Times New Roman" w:hAnsi="Times New Roman" w:cs="Times New Roman"/>
          <w:sz w:val="24"/>
        </w:rPr>
        <w:t xml:space="preserve"> </w:t>
      </w:r>
    </w:p>
    <w:p w14:paraId="1C1D6767" w14:textId="77777777" w:rsidR="00A31418" w:rsidRDefault="00A31418" w:rsidP="00A31418">
      <w:pPr>
        <w:spacing w:after="25" w:line="259" w:lineRule="auto"/>
        <w:ind w:left="0" w:firstLine="0"/>
      </w:pPr>
      <w:r>
        <w:t>Mary Sanders</w:t>
      </w:r>
      <w:r>
        <w:rPr>
          <w:rFonts w:ascii="Times New Roman" w:eastAsia="Times New Roman" w:hAnsi="Times New Roman" w:cs="Times New Roman"/>
          <w:sz w:val="24"/>
        </w:rPr>
        <w:t xml:space="preserve"> </w:t>
      </w:r>
    </w:p>
    <w:p w14:paraId="2F14A0A1" w14:textId="77777777" w:rsidR="00A31418" w:rsidRPr="00787073" w:rsidRDefault="00A31418" w:rsidP="00A31418">
      <w:pPr>
        <w:spacing w:after="0" w:line="259" w:lineRule="auto"/>
        <w:ind w:left="0" w:firstLine="0"/>
        <w:rPr>
          <w:rFonts w:eastAsia="Times New Roman"/>
        </w:rPr>
      </w:pPr>
      <w:r w:rsidRPr="00787073">
        <w:rPr>
          <w:rFonts w:eastAsia="Times New Roman"/>
        </w:rPr>
        <w:t>Alison Babb</w:t>
      </w:r>
    </w:p>
    <w:p w14:paraId="4562FB88" w14:textId="77777777" w:rsidR="00A31418" w:rsidRPr="00787073" w:rsidRDefault="00A31418" w:rsidP="00A31418">
      <w:pPr>
        <w:spacing w:after="0" w:line="259" w:lineRule="auto"/>
        <w:ind w:left="0" w:firstLine="0"/>
        <w:rPr>
          <w:rFonts w:eastAsia="Times New Roman"/>
        </w:rPr>
      </w:pPr>
      <w:r w:rsidRPr="00787073">
        <w:rPr>
          <w:rFonts w:eastAsia="Times New Roman"/>
        </w:rPr>
        <w:t>Anurag Sahu</w:t>
      </w:r>
    </w:p>
    <w:p w14:paraId="01586F58" w14:textId="77777777" w:rsidR="00A31418" w:rsidRPr="00787073" w:rsidRDefault="00A31418" w:rsidP="00A31418">
      <w:pPr>
        <w:spacing w:after="0" w:line="259" w:lineRule="auto"/>
        <w:ind w:left="0" w:firstLine="0"/>
        <w:rPr>
          <w:rFonts w:eastAsia="Times New Roman"/>
        </w:rPr>
      </w:pPr>
      <w:r w:rsidRPr="00787073">
        <w:rPr>
          <w:rFonts w:eastAsia="Times New Roman"/>
        </w:rPr>
        <w:t>Karin Beecroft</w:t>
      </w:r>
    </w:p>
    <w:p w14:paraId="38B43BC4" w14:textId="77777777" w:rsidR="00A31418" w:rsidRPr="00787073" w:rsidRDefault="00A31418" w:rsidP="00A31418">
      <w:pPr>
        <w:spacing w:after="0" w:line="259" w:lineRule="auto"/>
        <w:ind w:left="0" w:firstLine="0"/>
        <w:rPr>
          <w:rFonts w:eastAsia="Times New Roman"/>
        </w:rPr>
      </w:pPr>
      <w:r w:rsidRPr="00787073">
        <w:rPr>
          <w:rFonts w:eastAsia="Times New Roman"/>
        </w:rPr>
        <w:t>Angelo Cocchiaro</w:t>
      </w:r>
    </w:p>
    <w:p w14:paraId="75659BE7" w14:textId="77777777" w:rsidR="00A31418" w:rsidRPr="00787073" w:rsidRDefault="00A31418" w:rsidP="00A31418">
      <w:pPr>
        <w:spacing w:after="0" w:line="259" w:lineRule="auto"/>
        <w:ind w:left="0" w:firstLine="0"/>
        <w:rPr>
          <w:rFonts w:eastAsia="Times New Roman"/>
        </w:rPr>
      </w:pPr>
      <w:r w:rsidRPr="00787073">
        <w:rPr>
          <w:rFonts w:eastAsia="Times New Roman"/>
        </w:rPr>
        <w:t>Pablo Moulden</w:t>
      </w:r>
    </w:p>
    <w:p w14:paraId="561AE015" w14:textId="77777777" w:rsidR="00A31418" w:rsidRPr="00787073" w:rsidRDefault="00A31418" w:rsidP="00A31418">
      <w:pPr>
        <w:spacing w:after="0" w:line="259" w:lineRule="auto"/>
        <w:ind w:left="0" w:firstLine="0"/>
        <w:rPr>
          <w:rFonts w:eastAsia="Times New Roman"/>
        </w:rPr>
      </w:pPr>
      <w:r w:rsidRPr="00787073">
        <w:rPr>
          <w:rFonts w:eastAsia="Times New Roman"/>
        </w:rPr>
        <w:t xml:space="preserve">Katharine </w:t>
      </w:r>
      <w:proofErr w:type="spellStart"/>
      <w:r w:rsidRPr="00787073">
        <w:rPr>
          <w:rFonts w:eastAsia="Times New Roman"/>
        </w:rPr>
        <w:t>Modisett</w:t>
      </w:r>
      <w:proofErr w:type="spellEnd"/>
    </w:p>
    <w:p w14:paraId="2C86D8FD" w14:textId="701CC1A5" w:rsidR="00A31418" w:rsidRDefault="00A31418" w:rsidP="004A2617">
      <w:pPr>
        <w:spacing w:after="0" w:line="259" w:lineRule="auto"/>
        <w:ind w:left="0" w:firstLine="0"/>
      </w:pPr>
      <w:r w:rsidRPr="00787073">
        <w:rPr>
          <w:rFonts w:eastAsia="Times New Roman"/>
        </w:rPr>
        <w:t xml:space="preserve">Melissa </w:t>
      </w:r>
      <w:proofErr w:type="spellStart"/>
      <w:r w:rsidRPr="00787073">
        <w:rPr>
          <w:rFonts w:eastAsia="Times New Roman"/>
        </w:rPr>
        <w:t>Schwaber</w:t>
      </w:r>
      <w:proofErr w:type="spellEnd"/>
    </w:p>
    <w:p w14:paraId="6202F6D0" w14:textId="158EB171" w:rsidR="004A2617" w:rsidRDefault="004A2617">
      <w:pPr>
        <w:rPr>
          <w:rFonts w:eastAsia="Times New Roman"/>
        </w:rPr>
      </w:pPr>
      <w:r>
        <w:t>STAFF LIAISON</w:t>
      </w:r>
      <w:r w:rsidR="00A31418" w:rsidRPr="004A2617">
        <w:t xml:space="preserve">:  </w:t>
      </w:r>
      <w:r w:rsidRPr="004A2617">
        <w:rPr>
          <w:rFonts w:eastAsia="Times New Roman"/>
        </w:rPr>
        <w:t>Debbie DeFranco, MEd, ATC, CSCS</w:t>
      </w:r>
      <w:r w:rsidRPr="004A2617">
        <w:rPr>
          <w:rFonts w:eastAsia="Times New Roman"/>
        </w:rPr>
        <w:br/>
        <w:t>Supervisor, Health, Physical and Driver Education &amp; Athletics</w:t>
      </w:r>
    </w:p>
    <w:p w14:paraId="343310C7" w14:textId="77777777" w:rsidR="004A2617" w:rsidRDefault="004A2617"/>
    <w:p w14:paraId="6CED26FA" w14:textId="570DE273" w:rsidR="006B79B1" w:rsidRDefault="004A2617" w:rsidP="004A2617">
      <w:r>
        <w:t>RECOMMENDATIONS:</w:t>
      </w:r>
      <w:r w:rsidR="00A31418">
        <w:t xml:space="preserve">                                                            </w:t>
      </w:r>
    </w:p>
    <w:p w14:paraId="54B9C548" w14:textId="1F016E8E" w:rsidR="006B79B1" w:rsidRDefault="006B79B1">
      <w:pPr>
        <w:spacing w:after="0" w:line="259" w:lineRule="auto"/>
        <w:ind w:left="0" w:firstLine="0"/>
      </w:pPr>
    </w:p>
    <w:p w14:paraId="6638523A" w14:textId="4C544D1C" w:rsidR="00716BD4" w:rsidRPr="00736F15" w:rsidRDefault="00736F15" w:rsidP="00736F15">
      <w:pPr>
        <w:spacing w:after="0" w:line="259" w:lineRule="auto"/>
        <w:rPr>
          <w:rFonts w:asciiTheme="minorHAnsi" w:eastAsia="Times New Roman" w:hAnsiTheme="minorHAnsi" w:cstheme="minorHAnsi"/>
        </w:rPr>
      </w:pPr>
      <w:r>
        <w:rPr>
          <w:rFonts w:eastAsia="Times New Roman"/>
          <w:b/>
          <w:bCs/>
        </w:rPr>
        <w:t xml:space="preserve">1. </w:t>
      </w:r>
      <w:r w:rsidR="00185BBA" w:rsidRPr="00736F15">
        <w:rPr>
          <w:rFonts w:eastAsia="Times New Roman"/>
          <w:b/>
          <w:bCs/>
        </w:rPr>
        <w:t>Background</w:t>
      </w:r>
      <w:r w:rsidR="00185BBA" w:rsidRPr="00736F15">
        <w:rPr>
          <w:rFonts w:asciiTheme="minorHAnsi" w:eastAsia="Times New Roman" w:hAnsiTheme="minorHAnsi" w:cstheme="minorHAnsi"/>
          <w:b/>
          <w:bCs/>
        </w:rPr>
        <w:t xml:space="preserve">:  </w:t>
      </w:r>
      <w:r w:rsidR="00185BBA" w:rsidRPr="00736F15">
        <w:rPr>
          <w:rFonts w:asciiTheme="minorHAnsi" w:eastAsia="Times New Roman" w:hAnsiTheme="minorHAnsi" w:cstheme="minorHAnsi"/>
        </w:rPr>
        <w:t>The School Health Advisory Board (SHAB) assists with the development of health policy</w:t>
      </w:r>
      <w:r w:rsidR="00651AF2" w:rsidRPr="00736F15">
        <w:rPr>
          <w:rFonts w:asciiTheme="minorHAnsi" w:eastAsia="Times New Roman" w:hAnsiTheme="minorHAnsi" w:cstheme="minorHAnsi"/>
        </w:rPr>
        <w:t xml:space="preserve"> in the school division and the evaluation of the status of school health, health education, the school environment, and health services. </w:t>
      </w:r>
    </w:p>
    <w:p w14:paraId="2BD382B4" w14:textId="77777777" w:rsidR="00716BD4" w:rsidRPr="009B32E4" w:rsidRDefault="00716BD4" w:rsidP="00716BD4">
      <w:pPr>
        <w:spacing w:after="0" w:line="259" w:lineRule="auto"/>
        <w:ind w:left="0" w:firstLine="0"/>
        <w:rPr>
          <w:rFonts w:asciiTheme="minorHAnsi" w:eastAsia="Times New Roman" w:hAnsiTheme="minorHAnsi" w:cstheme="minorHAnsi"/>
        </w:rPr>
      </w:pPr>
    </w:p>
    <w:p w14:paraId="46D49437" w14:textId="1E3A0914" w:rsidR="00F2705A" w:rsidRPr="009B32E4" w:rsidRDefault="00651AF2" w:rsidP="00716BD4">
      <w:pPr>
        <w:spacing w:after="0" w:line="259" w:lineRule="auto"/>
        <w:ind w:left="0" w:firstLine="0"/>
        <w:rPr>
          <w:rFonts w:asciiTheme="minorHAnsi" w:eastAsia="Times New Roman" w:hAnsiTheme="minorHAnsi" w:cstheme="minorHAnsi"/>
        </w:rPr>
      </w:pPr>
      <w:r w:rsidRPr="009B32E4">
        <w:rPr>
          <w:rFonts w:asciiTheme="minorHAnsi" w:eastAsia="Times New Roman" w:hAnsiTheme="minorHAnsi" w:cstheme="minorHAnsi"/>
        </w:rPr>
        <w:t xml:space="preserve">The committee </w:t>
      </w:r>
      <w:r w:rsidR="008B4558">
        <w:rPr>
          <w:rFonts w:asciiTheme="minorHAnsi" w:eastAsia="Times New Roman" w:hAnsiTheme="minorHAnsi" w:cstheme="minorHAnsi"/>
        </w:rPr>
        <w:t xml:space="preserve">attendees unanimously </w:t>
      </w:r>
      <w:r w:rsidRPr="009B32E4">
        <w:rPr>
          <w:rFonts w:asciiTheme="minorHAnsi" w:eastAsia="Times New Roman" w:hAnsiTheme="minorHAnsi" w:cstheme="minorHAnsi"/>
        </w:rPr>
        <w:t xml:space="preserve">decided </w:t>
      </w:r>
      <w:r w:rsidR="008B4558" w:rsidRPr="008B4558">
        <w:rPr>
          <w:rFonts w:asciiTheme="minorHAnsi" w:eastAsia="Times New Roman" w:hAnsiTheme="minorHAnsi" w:cstheme="minorHAnsi"/>
        </w:rPr>
        <w:t xml:space="preserve">this year </w:t>
      </w:r>
      <w:r w:rsidRPr="009B32E4">
        <w:rPr>
          <w:rFonts w:asciiTheme="minorHAnsi" w:eastAsia="Times New Roman" w:hAnsiTheme="minorHAnsi" w:cstheme="minorHAnsi"/>
        </w:rPr>
        <w:t>that the students would greatly benefit socially</w:t>
      </w:r>
      <w:r w:rsidR="004A2617">
        <w:rPr>
          <w:rFonts w:asciiTheme="minorHAnsi" w:eastAsia="Times New Roman" w:hAnsiTheme="minorHAnsi" w:cstheme="minorHAnsi"/>
        </w:rPr>
        <w:t>,</w:t>
      </w:r>
      <w:r w:rsidRPr="009B32E4">
        <w:rPr>
          <w:rFonts w:asciiTheme="minorHAnsi" w:eastAsia="Times New Roman" w:hAnsiTheme="minorHAnsi" w:cstheme="minorHAnsi"/>
        </w:rPr>
        <w:t xml:space="preserve"> emotionally </w:t>
      </w:r>
      <w:r w:rsidR="004A2617">
        <w:rPr>
          <w:rFonts w:asciiTheme="minorHAnsi" w:eastAsia="Times New Roman" w:hAnsiTheme="minorHAnsi" w:cstheme="minorHAnsi"/>
        </w:rPr>
        <w:t xml:space="preserve">and have increased focus in the classroom </w:t>
      </w:r>
      <w:r w:rsidRPr="009B32E4">
        <w:rPr>
          <w:rFonts w:asciiTheme="minorHAnsi" w:eastAsia="Times New Roman" w:hAnsiTheme="minorHAnsi" w:cstheme="minorHAnsi"/>
        </w:rPr>
        <w:t xml:space="preserve">if there was </w:t>
      </w:r>
      <w:r w:rsidR="001A2D97" w:rsidRPr="009B32E4">
        <w:rPr>
          <w:rFonts w:asciiTheme="minorHAnsi" w:eastAsia="Times New Roman" w:hAnsiTheme="minorHAnsi" w:cstheme="minorHAnsi"/>
        </w:rPr>
        <w:t xml:space="preserve">a </w:t>
      </w:r>
      <w:r w:rsidR="00C651E1" w:rsidRPr="009B32E4">
        <w:rPr>
          <w:rFonts w:asciiTheme="minorHAnsi" w:eastAsia="Times New Roman" w:hAnsiTheme="minorHAnsi" w:cstheme="minorHAnsi"/>
        </w:rPr>
        <w:t xml:space="preserve">written APS </w:t>
      </w:r>
      <w:r w:rsidR="001A2D97" w:rsidRPr="009B32E4">
        <w:rPr>
          <w:rFonts w:asciiTheme="minorHAnsi" w:eastAsia="Times New Roman" w:hAnsiTheme="minorHAnsi" w:cstheme="minorHAnsi"/>
        </w:rPr>
        <w:t xml:space="preserve">policy that </w:t>
      </w:r>
      <w:r w:rsidR="00E913E2">
        <w:rPr>
          <w:rFonts w:asciiTheme="minorHAnsi" w:eastAsia="Times New Roman" w:hAnsiTheme="minorHAnsi" w:cstheme="minorHAnsi"/>
        </w:rPr>
        <w:t>mandate</w:t>
      </w:r>
      <w:r w:rsidR="00700510">
        <w:rPr>
          <w:rFonts w:asciiTheme="minorHAnsi" w:eastAsia="Times New Roman" w:hAnsiTheme="minorHAnsi" w:cstheme="minorHAnsi"/>
        </w:rPr>
        <w:t>s</w:t>
      </w:r>
      <w:r w:rsidR="00E913E2">
        <w:rPr>
          <w:rFonts w:asciiTheme="minorHAnsi" w:eastAsia="Times New Roman" w:hAnsiTheme="minorHAnsi" w:cstheme="minorHAnsi"/>
        </w:rPr>
        <w:t xml:space="preserve"> “off and away” for all personal electronic devices</w:t>
      </w:r>
      <w:r w:rsidR="001A2D97" w:rsidRPr="009B32E4">
        <w:rPr>
          <w:rFonts w:asciiTheme="minorHAnsi" w:eastAsia="Times New Roman" w:hAnsiTheme="minorHAnsi" w:cstheme="minorHAnsi"/>
        </w:rPr>
        <w:t xml:space="preserve"> during school</w:t>
      </w:r>
      <w:r w:rsidR="00C651E1" w:rsidRPr="009B32E4">
        <w:rPr>
          <w:rFonts w:asciiTheme="minorHAnsi" w:eastAsia="Times New Roman" w:hAnsiTheme="minorHAnsi" w:cstheme="minorHAnsi"/>
        </w:rPr>
        <w:t xml:space="preserve"> in every school</w:t>
      </w:r>
      <w:r w:rsidR="001A2D97" w:rsidRPr="009B32E4">
        <w:rPr>
          <w:rFonts w:asciiTheme="minorHAnsi" w:eastAsia="Times New Roman" w:hAnsiTheme="minorHAnsi" w:cstheme="minorHAnsi"/>
        </w:rPr>
        <w:t>.  The committee has made this recommendation before and feels strongly that this would help our students with their mental health</w:t>
      </w:r>
      <w:r w:rsidR="009B32E4">
        <w:rPr>
          <w:rFonts w:asciiTheme="minorHAnsi" w:eastAsia="Times New Roman" w:hAnsiTheme="minorHAnsi" w:cstheme="minorHAnsi"/>
        </w:rPr>
        <w:t>, physical well</w:t>
      </w:r>
      <w:r w:rsidR="00C85548">
        <w:rPr>
          <w:rFonts w:asciiTheme="minorHAnsi" w:eastAsia="Times New Roman" w:hAnsiTheme="minorHAnsi" w:cstheme="minorHAnsi"/>
        </w:rPr>
        <w:t>-</w:t>
      </w:r>
      <w:r w:rsidR="009B32E4">
        <w:rPr>
          <w:rFonts w:asciiTheme="minorHAnsi" w:eastAsia="Times New Roman" w:hAnsiTheme="minorHAnsi" w:cstheme="minorHAnsi"/>
        </w:rPr>
        <w:t>being and classroom learning</w:t>
      </w:r>
      <w:r w:rsidR="001A2D97" w:rsidRPr="009B32E4">
        <w:rPr>
          <w:rFonts w:asciiTheme="minorHAnsi" w:eastAsia="Times New Roman" w:hAnsiTheme="minorHAnsi" w:cstheme="minorHAnsi"/>
        </w:rPr>
        <w:t>.</w:t>
      </w:r>
      <w:r w:rsidR="000540EE" w:rsidRPr="009B32E4">
        <w:rPr>
          <w:rFonts w:asciiTheme="minorHAnsi" w:eastAsia="Times New Roman" w:hAnsiTheme="minorHAnsi" w:cstheme="minorHAnsi"/>
        </w:rPr>
        <w:t xml:space="preserve"> </w:t>
      </w:r>
      <w:r w:rsidR="009B32E4">
        <w:rPr>
          <w:rFonts w:asciiTheme="minorHAnsi" w:eastAsia="Times New Roman" w:hAnsiTheme="minorHAnsi" w:cstheme="minorHAnsi"/>
        </w:rPr>
        <w:t xml:space="preserve"> </w:t>
      </w:r>
      <w:r w:rsidR="000540EE" w:rsidRPr="009B32E4">
        <w:rPr>
          <w:rFonts w:asciiTheme="minorHAnsi" w:eastAsia="Times New Roman" w:hAnsiTheme="minorHAnsi" w:cstheme="minorHAnsi"/>
        </w:rPr>
        <w:t xml:space="preserve">Multiple studies have found that excessive screen use </w:t>
      </w:r>
      <w:r w:rsidR="00716BD4" w:rsidRPr="009B32E4">
        <w:rPr>
          <w:rFonts w:asciiTheme="minorHAnsi" w:eastAsia="Times New Roman" w:hAnsiTheme="minorHAnsi" w:cstheme="minorHAnsi"/>
        </w:rPr>
        <w:t xml:space="preserve">is </w:t>
      </w:r>
      <w:r w:rsidR="000540EE" w:rsidRPr="009B32E4">
        <w:rPr>
          <w:rFonts w:asciiTheme="minorHAnsi" w:eastAsia="Times New Roman" w:hAnsiTheme="minorHAnsi" w:cstheme="minorHAnsi"/>
        </w:rPr>
        <w:t>associated with anxiety and depression.  In addition, it makes the students less physically active</w:t>
      </w:r>
      <w:r w:rsidR="00716BD4" w:rsidRPr="009B32E4">
        <w:rPr>
          <w:rFonts w:asciiTheme="minorHAnsi" w:eastAsia="Times New Roman" w:hAnsiTheme="minorHAnsi" w:cstheme="minorHAnsi"/>
        </w:rPr>
        <w:t>.  E</w:t>
      </w:r>
      <w:r w:rsidR="000540EE" w:rsidRPr="009B32E4">
        <w:rPr>
          <w:rFonts w:asciiTheme="minorHAnsi" w:eastAsia="Times New Roman" w:hAnsiTheme="minorHAnsi" w:cstheme="minorHAnsi"/>
        </w:rPr>
        <w:t xml:space="preserve">yes, necks, backs and hands have all been shown to be negatively impacted by </w:t>
      </w:r>
      <w:r w:rsidR="00716BD4" w:rsidRPr="009B32E4">
        <w:rPr>
          <w:rFonts w:asciiTheme="minorHAnsi" w:eastAsia="Times New Roman" w:hAnsiTheme="minorHAnsi" w:cstheme="minorHAnsi"/>
        </w:rPr>
        <w:t xml:space="preserve">excessive screen use.  </w:t>
      </w:r>
      <w:r w:rsidR="00C651E1" w:rsidRPr="009B32E4">
        <w:rPr>
          <w:rFonts w:asciiTheme="minorHAnsi" w:eastAsia="Times New Roman" w:hAnsiTheme="minorHAnsi" w:cstheme="minorHAnsi"/>
        </w:rPr>
        <w:t xml:space="preserve">During class time there would be less distractions if there were no cell phones </w:t>
      </w:r>
      <w:r w:rsidR="00E913E2">
        <w:rPr>
          <w:rFonts w:asciiTheme="minorHAnsi" w:eastAsia="Times New Roman" w:hAnsiTheme="minorHAnsi" w:cstheme="minorHAnsi"/>
        </w:rPr>
        <w:t xml:space="preserve">or other personal devices </w:t>
      </w:r>
      <w:r w:rsidR="00C651E1" w:rsidRPr="009B32E4">
        <w:rPr>
          <w:rFonts w:asciiTheme="minorHAnsi" w:eastAsia="Times New Roman" w:hAnsiTheme="minorHAnsi" w:cstheme="minorHAnsi"/>
        </w:rPr>
        <w:t>to look at.</w:t>
      </w:r>
    </w:p>
    <w:p w14:paraId="0F7FA10A" w14:textId="77777777" w:rsidR="00F2705A" w:rsidRPr="009B32E4" w:rsidRDefault="00F2705A" w:rsidP="00716BD4">
      <w:pPr>
        <w:spacing w:after="0" w:line="259" w:lineRule="auto"/>
        <w:ind w:left="0" w:firstLine="0"/>
        <w:rPr>
          <w:rFonts w:asciiTheme="minorHAnsi" w:eastAsia="Times New Roman" w:hAnsiTheme="minorHAnsi" w:cstheme="minorHAnsi"/>
        </w:rPr>
      </w:pPr>
    </w:p>
    <w:p w14:paraId="6934D382" w14:textId="202C98AE" w:rsidR="006B79B1" w:rsidRDefault="00736F15">
      <w:pPr>
        <w:spacing w:after="39"/>
        <w:ind w:left="-5"/>
      </w:pPr>
      <w:r>
        <w:rPr>
          <w:rFonts w:asciiTheme="minorHAnsi" w:hAnsiTheme="minorHAnsi" w:cstheme="minorHAnsi"/>
          <w:b/>
        </w:rPr>
        <w:t xml:space="preserve">2. </w:t>
      </w:r>
      <w:r w:rsidRPr="009B32E4">
        <w:rPr>
          <w:rFonts w:asciiTheme="minorHAnsi" w:hAnsiTheme="minorHAnsi" w:cstheme="minorHAnsi"/>
          <w:b/>
        </w:rPr>
        <w:t xml:space="preserve">Recommendation: </w:t>
      </w:r>
      <w:r w:rsidRPr="009B32E4">
        <w:rPr>
          <w:rFonts w:asciiTheme="minorHAnsi" w:hAnsiTheme="minorHAnsi" w:cstheme="minorHAnsi"/>
        </w:rPr>
        <w:t>System-wide implementation of the “Away for the Day” policy for student personal</w:t>
      </w:r>
      <w:r>
        <w:t xml:space="preserve"> electronic devices as proposed in SHAB’s 202</w:t>
      </w:r>
      <w:r w:rsidR="00ED168F">
        <w:t>1</w:t>
      </w:r>
      <w:r>
        <w:t xml:space="preserve"> year-end report, appendix </w:t>
      </w:r>
      <w:r w:rsidR="006578BB">
        <w:t>A</w:t>
      </w:r>
      <w:r>
        <w:t xml:space="preserve">. </w:t>
      </w:r>
    </w:p>
    <w:p w14:paraId="4E5E73CA" w14:textId="77777777" w:rsidR="006B79B1" w:rsidRDefault="009373EF">
      <w:pPr>
        <w:spacing w:after="0" w:line="259" w:lineRule="auto"/>
        <w:ind w:left="0" w:firstLine="0"/>
      </w:pPr>
      <w:r>
        <w:rPr>
          <w:rFonts w:ascii="Times New Roman" w:eastAsia="Times New Roman" w:hAnsi="Times New Roman" w:cs="Times New Roman"/>
          <w:sz w:val="24"/>
        </w:rPr>
        <w:t xml:space="preserve"> </w:t>
      </w:r>
    </w:p>
    <w:p w14:paraId="32DFCF7F" w14:textId="17E43B73" w:rsidR="004D7441" w:rsidRPr="004D7441" w:rsidRDefault="009373EF" w:rsidP="00736F15">
      <w:pPr>
        <w:pStyle w:val="ListParagraph"/>
        <w:numPr>
          <w:ilvl w:val="0"/>
          <w:numId w:val="4"/>
        </w:numPr>
      </w:pPr>
      <w:r w:rsidRPr="00736F15">
        <w:rPr>
          <w:b/>
        </w:rPr>
        <w:t>Rationale for consideration:</w:t>
      </w:r>
      <w:r>
        <w:t xml:space="preserve"> The “Away for the Day” strategy has been applied with success at APS </w:t>
      </w:r>
      <w:r w:rsidR="00855BA7">
        <w:t>mi</w:t>
      </w:r>
      <w:r>
        <w:t xml:space="preserve">ddle </w:t>
      </w:r>
      <w:r w:rsidR="00855BA7">
        <w:t>and elementary s</w:t>
      </w:r>
      <w:r>
        <w:t xml:space="preserve">chools and generally has been well-received by parents and teachers. </w:t>
      </w:r>
      <w:r w:rsidR="00A93506">
        <w:t xml:space="preserve">Many public schools have implemented this type of policy and have seen it create a more socially interactive student body.  The students were happier and more focused during the day as well.  </w:t>
      </w:r>
      <w:hyperlink r:id="rId7" w:history="1">
        <w:r w:rsidR="00855BA7" w:rsidRPr="004D7441">
          <w:rPr>
            <w:rStyle w:val="Hyperlink"/>
          </w:rPr>
          <w:t>CBS news</w:t>
        </w:r>
      </w:hyperlink>
      <w:r w:rsidR="00855BA7">
        <w:t xml:space="preserve"> just recently reported that </w:t>
      </w:r>
      <w:r w:rsidR="004D7441">
        <w:t xml:space="preserve">according to the Department of Education </w:t>
      </w:r>
      <w:r w:rsidR="00855BA7">
        <w:t>77% of public schools now have this type of policy</w:t>
      </w:r>
      <w:r w:rsidR="004D7441">
        <w:t>.</w:t>
      </w:r>
      <w:r w:rsidR="00855BA7">
        <w:t xml:space="preserve"> </w:t>
      </w:r>
      <w:r w:rsidR="004D7441">
        <w:t xml:space="preserve">It also quoted a teacher from </w:t>
      </w:r>
      <w:r w:rsidR="004D7441" w:rsidRPr="004D7441">
        <w:t>Forest Hills School District in Michigan</w:t>
      </w:r>
      <w:r w:rsidR="004D7441">
        <w:t>, which</w:t>
      </w:r>
      <w:r w:rsidR="004D7441" w:rsidRPr="004D7441">
        <w:t xml:space="preserve"> has banned phones </w:t>
      </w:r>
      <w:r w:rsidR="004D7441">
        <w:t xml:space="preserve">since 2019 </w:t>
      </w:r>
      <w:r w:rsidR="004D7441" w:rsidRPr="004D7441">
        <w:t xml:space="preserve">for its 9,000 students — even at lunch. </w:t>
      </w:r>
      <w:r w:rsidR="004D7441">
        <w:t>Their h</w:t>
      </w:r>
      <w:r w:rsidR="004D7441" w:rsidRPr="004D7441">
        <w:t xml:space="preserve">igh school social studies teacher Rick </w:t>
      </w:r>
      <w:proofErr w:type="spellStart"/>
      <w:r w:rsidR="004D7441" w:rsidRPr="004D7441">
        <w:t>Kelbel</w:t>
      </w:r>
      <w:proofErr w:type="spellEnd"/>
      <w:r w:rsidR="004D7441" w:rsidRPr="004D7441">
        <w:t xml:space="preserve"> said he believes every district can ban phones.</w:t>
      </w:r>
      <w:r w:rsidR="004D7441">
        <w:t xml:space="preserve"> </w:t>
      </w:r>
      <w:r w:rsidR="004D7441" w:rsidRPr="004D7441">
        <w:t>"No one has to worry about missing out on what's going on in their cellphone because everyone's off of it," he said. "I think all schools need a guideline in place to make that happen."</w:t>
      </w:r>
    </w:p>
    <w:p w14:paraId="1A9B103B" w14:textId="4F27F8CD" w:rsidR="009B32E4" w:rsidRDefault="009B32E4">
      <w:pPr>
        <w:ind w:left="-5"/>
      </w:pPr>
    </w:p>
    <w:p w14:paraId="188CE985" w14:textId="66B0C1BA" w:rsidR="006B79B1" w:rsidRPr="009B32E4" w:rsidRDefault="00716BD4" w:rsidP="00736F15">
      <w:pPr>
        <w:pStyle w:val="ListParagraph"/>
        <w:ind w:firstLine="0"/>
      </w:pPr>
      <w:r>
        <w:t xml:space="preserve">The </w:t>
      </w:r>
      <w:r w:rsidR="00C651E1">
        <w:t xml:space="preserve">students </w:t>
      </w:r>
      <w:r>
        <w:t xml:space="preserve">spend a large amount of time at school </w:t>
      </w:r>
      <w:r w:rsidR="00C651E1">
        <w:t xml:space="preserve">learning by way of </w:t>
      </w:r>
      <w:r>
        <w:t>school issued devices</w:t>
      </w:r>
      <w:r w:rsidR="00C651E1">
        <w:t xml:space="preserve">.  </w:t>
      </w:r>
      <w:r w:rsidR="00732B78">
        <w:t xml:space="preserve">During breaks </w:t>
      </w:r>
      <w:r w:rsidR="00C651E1">
        <w:t xml:space="preserve">It would be healthier for the </w:t>
      </w:r>
      <w:r w:rsidR="007439FF">
        <w:t xml:space="preserve">student </w:t>
      </w:r>
      <w:r w:rsidR="00C651E1">
        <w:t>emotionally and physically to not use a personal d</w:t>
      </w:r>
      <w:r w:rsidR="009B32E4">
        <w:t xml:space="preserve">evice. </w:t>
      </w:r>
      <w:r w:rsidR="00C651E1">
        <w:t xml:space="preserve"> </w:t>
      </w:r>
      <w:r w:rsidR="009B32E4" w:rsidRPr="00736F15">
        <w:rPr>
          <w:rFonts w:eastAsia="Times New Roman"/>
        </w:rPr>
        <w:t xml:space="preserve">School should be a place where the students learn how to interact with each other face-to-face with eye contact and converse with each other without a device in their hand to distract them.  They will be more inclined to move about during breaks if they are not drawn mentally into looking at their device.  They will have an opportunity to make new friends if they don’t have their phone as their electronic </w:t>
      </w:r>
      <w:r w:rsidR="00732B78" w:rsidRPr="00736F15">
        <w:rPr>
          <w:rFonts w:eastAsia="Times New Roman"/>
        </w:rPr>
        <w:t>“</w:t>
      </w:r>
      <w:r w:rsidR="009B32E4" w:rsidRPr="00736F15">
        <w:rPr>
          <w:rFonts w:eastAsia="Times New Roman"/>
        </w:rPr>
        <w:t>best friend</w:t>
      </w:r>
      <w:r w:rsidR="00732B78" w:rsidRPr="00736F15">
        <w:rPr>
          <w:rFonts w:eastAsia="Times New Roman"/>
        </w:rPr>
        <w:t>”</w:t>
      </w:r>
      <w:r w:rsidR="009B32E4" w:rsidRPr="00736F15">
        <w:rPr>
          <w:rFonts w:eastAsia="Times New Roman"/>
        </w:rPr>
        <w:t xml:space="preserve">.  School systems that have implemented a similar policy </w:t>
      </w:r>
      <w:r w:rsidR="00DC07E6" w:rsidRPr="00736F15">
        <w:rPr>
          <w:rFonts w:eastAsia="Times New Roman"/>
        </w:rPr>
        <w:t xml:space="preserve">have had very positive results for the students and teachers and </w:t>
      </w:r>
      <w:r w:rsidR="009B32E4" w:rsidRPr="00736F15">
        <w:rPr>
          <w:rFonts w:eastAsia="Times New Roman"/>
        </w:rPr>
        <w:t>have found the student body to be very happy with the change in a very short time frame.</w:t>
      </w:r>
    </w:p>
    <w:p w14:paraId="70E764B0" w14:textId="783128F5" w:rsidR="006B79B1" w:rsidRDefault="006B79B1" w:rsidP="00736F15">
      <w:pPr>
        <w:spacing w:after="0" w:line="259" w:lineRule="auto"/>
        <w:ind w:left="0" w:firstLine="60"/>
      </w:pPr>
    </w:p>
    <w:p w14:paraId="780E97D0" w14:textId="70F40211" w:rsidR="006B79B1" w:rsidRDefault="009373EF" w:rsidP="00736F15">
      <w:pPr>
        <w:pStyle w:val="ListParagraph"/>
        <w:numPr>
          <w:ilvl w:val="0"/>
          <w:numId w:val="4"/>
        </w:numPr>
      </w:pPr>
      <w:r w:rsidRPr="00736F15">
        <w:rPr>
          <w:b/>
        </w:rPr>
        <w:t>Proposed methods</w:t>
      </w:r>
      <w:r>
        <w:t xml:space="preserve">: </w:t>
      </w:r>
      <w:r w:rsidR="00855BA7">
        <w:t>The administration would create the policy using the SHAB “Away for the Day” policy as it was created.  The a</w:t>
      </w:r>
      <w:r>
        <w:t>dministrati</w:t>
      </w:r>
      <w:r w:rsidR="00855BA7">
        <w:t>on would then</w:t>
      </w:r>
      <w:r>
        <w:t xml:space="preserve"> support </w:t>
      </w:r>
      <w:r w:rsidR="00855BA7">
        <w:t xml:space="preserve">principals and </w:t>
      </w:r>
      <w:r>
        <w:t>classroom teachers in implementing th</w:t>
      </w:r>
      <w:r w:rsidR="00855BA7">
        <w:t xml:space="preserve">is school wide </w:t>
      </w:r>
      <w:r>
        <w:t>policy</w:t>
      </w:r>
      <w:r w:rsidR="00855BA7">
        <w:t>.</w:t>
      </w:r>
      <w:r>
        <w:t xml:space="preserve"> </w:t>
      </w:r>
    </w:p>
    <w:p w14:paraId="62E30BB5" w14:textId="68A145DC" w:rsidR="006B79B1" w:rsidRDefault="006B79B1" w:rsidP="00736F15">
      <w:pPr>
        <w:spacing w:after="0" w:line="259" w:lineRule="auto"/>
        <w:ind w:left="0" w:firstLine="60"/>
      </w:pPr>
    </w:p>
    <w:p w14:paraId="3B45166A" w14:textId="282C681B" w:rsidR="006B79B1" w:rsidRDefault="009373EF" w:rsidP="00736F15">
      <w:pPr>
        <w:pStyle w:val="ListParagraph"/>
        <w:numPr>
          <w:ilvl w:val="0"/>
          <w:numId w:val="4"/>
        </w:numPr>
      </w:pPr>
      <w:r w:rsidRPr="00736F15">
        <w:rPr>
          <w:b/>
        </w:rPr>
        <w:t xml:space="preserve">Budgetary Implications: </w:t>
      </w:r>
      <w:r>
        <w:t xml:space="preserve">None additional. </w:t>
      </w:r>
      <w:r w:rsidR="00700510">
        <w:t>A</w:t>
      </w:r>
      <w:r>
        <w:t xml:space="preserve"> system-wide policy will </w:t>
      </w:r>
      <w:r w:rsidR="00700510">
        <w:t xml:space="preserve">establish </w:t>
      </w:r>
      <w:r>
        <w:t xml:space="preserve">student and community expectations, thus reducing staff time needed to apply </w:t>
      </w:r>
      <w:r w:rsidR="00DC07E6">
        <w:t>unique and individual strategies</w:t>
      </w:r>
      <w:r>
        <w:t xml:space="preserve"> as well as reduce time spent redirecting students from their devices </w:t>
      </w:r>
      <w:r w:rsidR="00700510">
        <w:t xml:space="preserve">for </w:t>
      </w:r>
      <w:r>
        <w:t xml:space="preserve">teaching and learning. </w:t>
      </w:r>
      <w:r w:rsidRPr="00736F15">
        <w:rPr>
          <w:rFonts w:ascii="Times New Roman" w:eastAsia="Times New Roman" w:hAnsi="Times New Roman" w:cs="Times New Roman"/>
          <w:sz w:val="24"/>
        </w:rPr>
        <w:t xml:space="preserve"> </w:t>
      </w:r>
    </w:p>
    <w:p w14:paraId="6479BD6B" w14:textId="2C568ECA" w:rsidR="006B79B1" w:rsidRDefault="006B79B1" w:rsidP="00736F15">
      <w:pPr>
        <w:spacing w:after="0" w:line="259" w:lineRule="auto"/>
        <w:ind w:left="0" w:firstLine="60"/>
      </w:pPr>
    </w:p>
    <w:p w14:paraId="1ECAC5CA" w14:textId="3FC512DA" w:rsidR="003A5E7E" w:rsidRDefault="009373EF" w:rsidP="00736F15">
      <w:pPr>
        <w:pStyle w:val="ListParagraph"/>
        <w:numPr>
          <w:ilvl w:val="0"/>
          <w:numId w:val="4"/>
        </w:numPr>
      </w:pPr>
      <w:r w:rsidRPr="00736F15">
        <w:rPr>
          <w:b/>
        </w:rPr>
        <w:t>Strategic Plan Alignment:</w:t>
      </w:r>
      <w:r>
        <w:t xml:space="preserve"> Supports core values of Integrity and Inclusivity (fostering direct person to person visual and verbal communication and participation that is available to persons of all means and backgrounds, and promoting a welcoming school environment) and Stewardship (by maximizing the unique benefits of in-person education and preparing students to be engaged citizens.)</w:t>
      </w:r>
      <w:r w:rsidR="003A5E7E" w:rsidRPr="003A5E7E">
        <w:t> </w:t>
      </w:r>
      <w:r w:rsidR="00700510">
        <w:t xml:space="preserve">It </w:t>
      </w:r>
      <w:r w:rsidR="003F46E9">
        <w:t xml:space="preserve">also </w:t>
      </w:r>
      <w:r w:rsidR="00700510">
        <w:t>support</w:t>
      </w:r>
      <w:r w:rsidR="003F46E9">
        <w:t>s</w:t>
      </w:r>
      <w:r w:rsidR="00700510">
        <w:t xml:space="preserve"> t</w:t>
      </w:r>
      <w:r w:rsidR="003A5E7E">
        <w:t xml:space="preserve">he strategic plan </w:t>
      </w:r>
      <w:r w:rsidR="003A5E7E" w:rsidRPr="003A5E7E">
        <w:t>Student Well-Being</w:t>
      </w:r>
      <w:r w:rsidR="003A5E7E">
        <w:t xml:space="preserve"> goal </w:t>
      </w:r>
      <w:r w:rsidR="00904014">
        <w:t>–</w:t>
      </w:r>
      <w:r w:rsidR="003A5E7E">
        <w:t xml:space="preserve"> </w:t>
      </w:r>
      <w:r w:rsidR="00904014">
        <w:t>“</w:t>
      </w:r>
      <w:r w:rsidR="003A5E7E" w:rsidRPr="003A5E7E">
        <w:t>Create an environment that fosters the growth of the whole child. APS will nurture all students’ intellectual, physical, mental, and social-emotional growth in healthy, safe, and supportive learning environments</w:t>
      </w:r>
      <w:r w:rsidR="00904014">
        <w:t>”</w:t>
      </w:r>
      <w:r w:rsidR="003F46E9">
        <w:t>.</w:t>
      </w:r>
      <w:r w:rsidR="003A5E7E">
        <w:t xml:space="preserve">  </w:t>
      </w:r>
      <w:r w:rsidR="003F46E9">
        <w:t>T</w:t>
      </w:r>
      <w:r w:rsidR="003A5E7E">
        <w:t>h</w:t>
      </w:r>
      <w:r w:rsidR="003F46E9">
        <w:t>e</w:t>
      </w:r>
      <w:r w:rsidR="003A5E7E">
        <w:t xml:space="preserve"> </w:t>
      </w:r>
      <w:r w:rsidR="003F46E9">
        <w:t>“</w:t>
      </w:r>
      <w:r w:rsidR="003A5E7E">
        <w:t>Away for the Day</w:t>
      </w:r>
      <w:r w:rsidR="003F46E9">
        <w:t>” policy</w:t>
      </w:r>
      <w:r w:rsidR="003A5E7E">
        <w:t xml:space="preserve"> </w:t>
      </w:r>
      <w:r w:rsidR="003F46E9">
        <w:t>gives</w:t>
      </w:r>
      <w:r w:rsidR="003A5E7E">
        <w:t xml:space="preserve"> the students the opportunity for the social-emotional growth that they are lacking due to the personal devices they currently use </w:t>
      </w:r>
      <w:r w:rsidR="003A5E7E">
        <w:lastRenderedPageBreak/>
        <w:t>at school.</w:t>
      </w:r>
      <w:r w:rsidR="00067E1D">
        <w:t xml:space="preserve"> It will help to e</w:t>
      </w:r>
      <w:r w:rsidR="00067E1D" w:rsidRPr="00067E1D">
        <w:t>stablish a culture of physical, social, emotional, and mental health wellness.</w:t>
      </w:r>
    </w:p>
    <w:p w14:paraId="0BB82348" w14:textId="77777777" w:rsidR="00736F15" w:rsidRDefault="00736F15" w:rsidP="00736F15">
      <w:pPr>
        <w:pStyle w:val="ListParagraph"/>
      </w:pPr>
    </w:p>
    <w:p w14:paraId="5F1D8D07" w14:textId="3E00DF12" w:rsidR="00736F15" w:rsidRDefault="00736F15" w:rsidP="00736F15">
      <w:pPr>
        <w:rPr>
          <w:b/>
          <w:bCs/>
        </w:rPr>
      </w:pPr>
      <w:r w:rsidRPr="00736F15">
        <w:rPr>
          <w:b/>
          <w:bCs/>
        </w:rPr>
        <w:t>3. Appendix</w:t>
      </w:r>
    </w:p>
    <w:p w14:paraId="427A8629" w14:textId="7179BDD1" w:rsidR="003D699B" w:rsidRDefault="003D699B" w:rsidP="00736F15">
      <w:pPr>
        <w:rPr>
          <w:b/>
          <w:bCs/>
        </w:rPr>
      </w:pPr>
    </w:p>
    <w:p w14:paraId="6673DC7B" w14:textId="0041FA22" w:rsidR="003D699B" w:rsidRPr="003D699B" w:rsidRDefault="003D699B" w:rsidP="003D699B">
      <w:pPr>
        <w:pStyle w:val="ListParagraph"/>
        <w:numPr>
          <w:ilvl w:val="0"/>
          <w:numId w:val="8"/>
        </w:numPr>
        <w:rPr>
          <w:b/>
          <w:bCs/>
        </w:rPr>
      </w:pPr>
      <w:r>
        <w:rPr>
          <w:b/>
          <w:bCs/>
        </w:rPr>
        <w:t xml:space="preserve">Appendix A – </w:t>
      </w:r>
      <w:r>
        <w:t>Away for the Day Personal Electronic Device Policy (Draft)</w:t>
      </w:r>
    </w:p>
    <w:p w14:paraId="2D6494B4" w14:textId="620340D4" w:rsidR="006B79B1" w:rsidRDefault="00736F15">
      <w:pPr>
        <w:ind w:left="-5"/>
      </w:pPr>
      <w:r>
        <w:t xml:space="preserve"> </w:t>
      </w:r>
    </w:p>
    <w:p w14:paraId="31DAFC9A" w14:textId="391975E4" w:rsidR="003D6B94" w:rsidRDefault="003D6B94">
      <w:pPr>
        <w:ind w:left="-5"/>
      </w:pPr>
    </w:p>
    <w:p w14:paraId="20CC6C6B" w14:textId="0519D32B" w:rsidR="00E76768" w:rsidRDefault="00E76768">
      <w:pPr>
        <w:spacing w:after="160" w:line="259" w:lineRule="auto"/>
        <w:ind w:left="0" w:firstLine="0"/>
      </w:pPr>
      <w:r>
        <w:br w:type="page"/>
      </w:r>
    </w:p>
    <w:p w14:paraId="2345C095" w14:textId="77777777" w:rsidR="000F5F09" w:rsidRPr="000F5F09" w:rsidRDefault="000F5F09" w:rsidP="000F5F09">
      <w:pPr>
        <w:spacing w:after="160" w:line="259" w:lineRule="auto"/>
        <w:ind w:left="0" w:firstLine="0"/>
        <w:rPr>
          <w:rFonts w:eastAsia="Times New Roman"/>
          <w:b/>
          <w:bCs/>
          <w:color w:val="auto"/>
        </w:rPr>
      </w:pPr>
      <w:r w:rsidRPr="000F5F09">
        <w:rPr>
          <w:rFonts w:eastAsia="Times New Roman"/>
          <w:b/>
          <w:bCs/>
          <w:color w:val="auto"/>
        </w:rPr>
        <w:lastRenderedPageBreak/>
        <w:t>Appendix A</w:t>
      </w:r>
    </w:p>
    <w:p w14:paraId="45F9D7CA" w14:textId="77777777" w:rsidR="000F5F09" w:rsidRPr="000F5F09" w:rsidRDefault="000F5F09" w:rsidP="000F5F09">
      <w:pPr>
        <w:spacing w:after="160" w:line="259" w:lineRule="auto"/>
        <w:ind w:left="0" w:firstLine="0"/>
        <w:rPr>
          <w:rFonts w:eastAsia="Times New Roman"/>
          <w:b/>
          <w:bCs/>
          <w:color w:val="2F5496"/>
        </w:rPr>
      </w:pPr>
      <w:r w:rsidRPr="000F5F09">
        <w:rPr>
          <w:rFonts w:eastAsia="Times New Roman"/>
          <w:b/>
          <w:bCs/>
          <w:color w:val="2F5496"/>
        </w:rPr>
        <w:t>Away for the Day Personal Electronic Device Policy (Draft)</w:t>
      </w:r>
    </w:p>
    <w:p w14:paraId="1CD83B0C" w14:textId="77777777" w:rsidR="000F5F09" w:rsidRPr="000F5F09" w:rsidRDefault="000F5F09" w:rsidP="000F5F09">
      <w:pPr>
        <w:spacing w:after="160" w:line="259" w:lineRule="auto"/>
        <w:ind w:left="0" w:firstLine="0"/>
        <w:rPr>
          <w:rFonts w:eastAsia="Times New Roman"/>
          <w:color w:val="auto"/>
        </w:rPr>
      </w:pPr>
      <w:r w:rsidRPr="000F5F09">
        <w:rPr>
          <w:rFonts w:eastAsia="Times New Roman"/>
          <w:color w:val="auto"/>
        </w:rPr>
        <w:t>Prepared by APS School Health Advisory Board, Screen Use Subcommittee, December 2019</w:t>
      </w:r>
    </w:p>
    <w:p w14:paraId="2E5E0CF5" w14:textId="77777777" w:rsidR="000F5F09" w:rsidRPr="000F5F09" w:rsidRDefault="000F5F09" w:rsidP="000F5F09">
      <w:pPr>
        <w:spacing w:after="160" w:line="259" w:lineRule="auto"/>
        <w:ind w:left="0" w:firstLine="0"/>
        <w:rPr>
          <w:rFonts w:eastAsia="Times New Roman"/>
          <w:color w:val="auto"/>
        </w:rPr>
      </w:pPr>
    </w:p>
    <w:p w14:paraId="6923E56C" w14:textId="77777777" w:rsidR="000F5F09" w:rsidRPr="000F5F09" w:rsidRDefault="000F5F09" w:rsidP="000F5F09">
      <w:pPr>
        <w:spacing w:after="160" w:line="259" w:lineRule="auto"/>
        <w:ind w:left="0" w:firstLine="0"/>
        <w:rPr>
          <w:rFonts w:eastAsia="Times New Roman"/>
          <w:color w:val="auto"/>
        </w:rPr>
      </w:pPr>
      <w:r w:rsidRPr="000F5F09">
        <w:rPr>
          <w:rFonts w:eastAsia="Times New Roman"/>
          <w:color w:val="auto"/>
        </w:rPr>
        <w:t xml:space="preserve">The Screen Use Subcommittee (SUS) of the School Health Advisory Board (SHAB) is recommending that Arlington Public Schools implement a personal </w:t>
      </w:r>
      <w:r w:rsidRPr="000F5F09">
        <w:rPr>
          <w:rFonts w:eastAsia="Times New Roman"/>
        </w:rPr>
        <w:t>electronic device “off and away for the day” policy for all students to minimize distractions and increase focus on academics. This policy would include cell phones, smart watches, non-school issued tablets and</w:t>
      </w:r>
      <w:r w:rsidRPr="000F5F09">
        <w:rPr>
          <w:rFonts w:eastAsia="Times New Roman"/>
          <w:color w:val="auto"/>
        </w:rPr>
        <w:t xml:space="preserve"> </w:t>
      </w:r>
      <w:r w:rsidRPr="000F5F09">
        <w:rPr>
          <w:rFonts w:eastAsia="Times New Roman"/>
        </w:rPr>
        <w:t>air pods. Headphones may only be used when requested and/or approved by a teacher for instructional purposes.</w:t>
      </w:r>
      <w:r w:rsidRPr="000F5F09">
        <w:rPr>
          <w:rFonts w:eastAsia="Times New Roman"/>
          <w:color w:val="auto"/>
          <w:sz w:val="16"/>
          <w:szCs w:val="16"/>
        </w:rPr>
        <w:t xml:space="preserve"> </w:t>
      </w:r>
      <w:r w:rsidRPr="000F5F09">
        <w:rPr>
          <w:rFonts w:eastAsia="Times New Roman"/>
        </w:rPr>
        <w:t xml:space="preserve"> </w:t>
      </w:r>
      <w:r w:rsidRPr="000F5F09">
        <w:rPr>
          <w:rFonts w:eastAsia="Times New Roman"/>
          <w:color w:val="auto"/>
        </w:rPr>
        <w:t>Students receive school issued iPads or laptops to complete class assignments and homework, so there is no need for other devices at school for students to succeed. </w:t>
      </w:r>
    </w:p>
    <w:p w14:paraId="212558F2" w14:textId="77777777" w:rsidR="000F5F09" w:rsidRPr="000F5F09" w:rsidRDefault="000F5F09" w:rsidP="000F5F09">
      <w:pPr>
        <w:spacing w:after="160" w:line="259" w:lineRule="auto"/>
        <w:ind w:left="0" w:firstLine="0"/>
        <w:rPr>
          <w:rFonts w:eastAsia="Times New Roman"/>
          <w:color w:val="auto"/>
        </w:rPr>
      </w:pPr>
      <w:r w:rsidRPr="000F5F09">
        <w:rPr>
          <w:rFonts w:eastAsia="Times New Roman"/>
          <w:color w:val="auto"/>
        </w:rPr>
        <w:t>Cell phone use during school hours is negatively affecting children both academically and emotionally according to current research</w:t>
      </w:r>
      <w:r w:rsidRPr="000F5F09">
        <w:rPr>
          <w:rFonts w:eastAsia="Times New Roman"/>
          <w:color w:val="auto"/>
          <w:vertAlign w:val="superscript"/>
        </w:rPr>
        <w:footnoteReference w:id="1"/>
      </w:r>
      <w:r w:rsidRPr="000F5F09">
        <w:rPr>
          <w:rFonts w:eastAsia="Times New Roman"/>
          <w:color w:val="auto"/>
        </w:rPr>
        <w:t xml:space="preserve">.  Many studies </w:t>
      </w:r>
      <w:proofErr w:type="gramStart"/>
      <w:r w:rsidRPr="000F5F09">
        <w:rPr>
          <w:rFonts w:eastAsia="Times New Roman"/>
          <w:color w:val="auto"/>
        </w:rPr>
        <w:t>link</w:t>
      </w:r>
      <w:proofErr w:type="gramEnd"/>
      <w:r w:rsidRPr="000F5F09">
        <w:rPr>
          <w:rFonts w:eastAsia="Times New Roman"/>
          <w:color w:val="auto"/>
        </w:rPr>
        <w:t xml:space="preserve"> cell phone use among school-aged kids to depression, anxiety, lowered executive function, shortened attention span, lower academic scores,</w:t>
      </w:r>
      <w:r w:rsidRPr="000F5F09">
        <w:rPr>
          <w:rFonts w:eastAsia="Times New Roman"/>
          <w:color w:val="auto"/>
          <w:vertAlign w:val="superscript"/>
        </w:rPr>
        <w:footnoteReference w:id="2"/>
      </w:r>
      <w:r w:rsidRPr="000F5F09">
        <w:rPr>
          <w:rFonts w:eastAsia="Times New Roman"/>
          <w:color w:val="auto"/>
          <w:vertAlign w:val="superscript"/>
        </w:rPr>
        <w:t>,</w:t>
      </w:r>
      <w:r w:rsidRPr="000F5F09">
        <w:rPr>
          <w:rFonts w:eastAsia="Times New Roman"/>
          <w:color w:val="auto"/>
          <w:vertAlign w:val="superscript"/>
        </w:rPr>
        <w:footnoteReference w:id="3"/>
      </w:r>
      <w:r w:rsidRPr="000F5F09">
        <w:rPr>
          <w:rFonts w:eastAsia="Times New Roman"/>
          <w:color w:val="auto"/>
          <w:vertAlign w:val="superscript"/>
        </w:rPr>
        <w:t>,</w:t>
      </w:r>
      <w:r w:rsidRPr="000F5F09">
        <w:rPr>
          <w:rFonts w:eastAsia="Times New Roman"/>
          <w:color w:val="auto"/>
          <w:vertAlign w:val="superscript"/>
        </w:rPr>
        <w:footnoteReference w:id="4"/>
      </w:r>
      <w:r w:rsidRPr="000F5F09">
        <w:rPr>
          <w:rFonts w:eastAsia="Times New Roman"/>
          <w:color w:val="auto"/>
        </w:rPr>
        <w:t xml:space="preserve"> and even suicide</w:t>
      </w:r>
      <w:r w:rsidRPr="000F5F09">
        <w:rPr>
          <w:rFonts w:eastAsia="Times New Roman"/>
          <w:color w:val="auto"/>
          <w:vertAlign w:val="superscript"/>
        </w:rPr>
        <w:footnoteReference w:id="5"/>
      </w:r>
      <w:r w:rsidRPr="000F5F09">
        <w:rPr>
          <w:rFonts w:eastAsia="Times New Roman"/>
          <w:color w:val="auto"/>
        </w:rPr>
        <w:t>.</w:t>
      </w:r>
    </w:p>
    <w:p w14:paraId="30D2074B" w14:textId="77777777" w:rsidR="000F5F09" w:rsidRPr="000F5F09" w:rsidRDefault="000F5F09" w:rsidP="000F5F09">
      <w:pPr>
        <w:spacing w:after="160" w:line="259" w:lineRule="auto"/>
        <w:ind w:left="0" w:firstLine="0"/>
        <w:rPr>
          <w:rFonts w:eastAsia="Times New Roman"/>
          <w:color w:val="auto"/>
        </w:rPr>
      </w:pPr>
      <w:r w:rsidRPr="000F5F09">
        <w:rPr>
          <w:rFonts w:eastAsia="Times New Roman"/>
          <w:color w:val="auto"/>
        </w:rPr>
        <w:t>School is a time to learn how to interact with each other and to develop good communication skills and interpersonal connections. Experts in childhood behavior believe it is very important for children to have eye-to-eye contact when talking to each other. This helps to create healthy social relationships. The constant distraction of playing games, being in chat groups, texting, photo taking, internet searches, and social media check-ins on cell phones is detrimental to the social dynamic of the school community</w:t>
      </w:r>
      <w:r w:rsidRPr="000F5F09">
        <w:rPr>
          <w:rFonts w:eastAsia="Times New Roman"/>
          <w:color w:val="auto"/>
          <w:vertAlign w:val="superscript"/>
        </w:rPr>
        <w:footnoteReference w:id="6"/>
      </w:r>
      <w:r w:rsidRPr="000F5F09">
        <w:rPr>
          <w:rFonts w:eastAsia="Times New Roman"/>
          <w:color w:val="auto"/>
          <w:vertAlign w:val="superscript"/>
        </w:rPr>
        <w:t>,</w:t>
      </w:r>
      <w:r w:rsidRPr="000F5F09">
        <w:rPr>
          <w:rFonts w:eastAsia="Times New Roman"/>
          <w:color w:val="auto"/>
          <w:vertAlign w:val="superscript"/>
        </w:rPr>
        <w:footnoteReference w:id="7"/>
      </w:r>
      <w:r w:rsidRPr="000F5F09">
        <w:rPr>
          <w:rFonts w:eastAsia="Times New Roman"/>
          <w:color w:val="auto"/>
        </w:rPr>
        <w:t>.</w:t>
      </w:r>
    </w:p>
    <w:p w14:paraId="2B5CCE3E" w14:textId="7233EAE1" w:rsidR="000F5F09" w:rsidRDefault="000F5F09" w:rsidP="000F5F09">
      <w:pPr>
        <w:rPr>
          <w:rFonts w:cstheme="minorHAnsi"/>
        </w:rPr>
      </w:pPr>
      <w:r>
        <w:rPr>
          <w:rFonts w:cstheme="minorHAnsi"/>
        </w:rPr>
        <w:lastRenderedPageBreak/>
        <w:t>This policy will enable students to be more mindful and engaged in class. Cell phones, even when not in use, distract students and teachers alike in the classroom when they buzz or ring. Studies have shown that it can take the brain up to 10 minutes after this distraction to refocus on the subject that is being taught</w:t>
      </w:r>
      <w:r>
        <w:rPr>
          <w:rStyle w:val="FootnoteReference"/>
          <w:rFonts w:cstheme="minorHAnsi"/>
        </w:rPr>
        <w:footnoteReference w:id="8"/>
      </w:r>
      <w:r>
        <w:rPr>
          <w:rFonts w:cstheme="minorHAnsi"/>
        </w:rPr>
        <w:t>. Eliminating cell phones and other personal electronic devices during the school day will ensure that students are learning to their fullest potential. Schools across the country are implementing similar policies and have found the results to be very positive. Testing scores have improved, and students are happier and more engaged.</w:t>
      </w:r>
    </w:p>
    <w:p w14:paraId="26500B4C" w14:textId="77777777" w:rsidR="00A750E2" w:rsidRDefault="00A750E2" w:rsidP="000F5F09">
      <w:pPr>
        <w:rPr>
          <w:rFonts w:asciiTheme="minorHAnsi" w:eastAsiaTheme="minorEastAsia" w:hAnsiTheme="minorHAnsi" w:cstheme="minorHAnsi"/>
          <w:color w:val="auto"/>
        </w:rPr>
      </w:pPr>
    </w:p>
    <w:p w14:paraId="2260E28A" w14:textId="67CE24FE" w:rsidR="000F5F09" w:rsidRDefault="000F5F09" w:rsidP="000F5F09">
      <w:pPr>
        <w:rPr>
          <w:rFonts w:cstheme="minorHAnsi"/>
        </w:rPr>
      </w:pPr>
      <w:r>
        <w:rPr>
          <w:rFonts w:cstheme="minorHAnsi"/>
        </w:rPr>
        <w:t>The “off and away for the day” policy will also mean that students will not be allowed to use cell phones on school buses during field trips or in extended day. Extended day will have a phone available for student use when necessary.</w:t>
      </w:r>
    </w:p>
    <w:p w14:paraId="6A6E21ED" w14:textId="77777777" w:rsidR="00A750E2" w:rsidRDefault="00A750E2" w:rsidP="000F5F09">
      <w:pPr>
        <w:rPr>
          <w:rFonts w:cstheme="minorHAnsi"/>
        </w:rPr>
      </w:pPr>
    </w:p>
    <w:p w14:paraId="79DF7C94" w14:textId="1E187264" w:rsidR="000F5F09" w:rsidRDefault="000F5F09" w:rsidP="000F5F09">
      <w:pPr>
        <w:rPr>
          <w:rFonts w:cstheme="minorHAnsi"/>
        </w:rPr>
      </w:pPr>
      <w:r>
        <w:rPr>
          <w:rFonts w:cstheme="minorHAnsi"/>
        </w:rPr>
        <w:t>Cell phone use will be permitted on school buses after school with earbuds so they do not disturb other children. Children should not access or share inappropriate content. If a student does go to sites that contain content that is offensive and shows it to others on the bus the student and the parents/guardians will be notified.</w:t>
      </w:r>
    </w:p>
    <w:p w14:paraId="2AE93262" w14:textId="77777777" w:rsidR="00A750E2" w:rsidRDefault="00A750E2" w:rsidP="000F5F09">
      <w:pPr>
        <w:rPr>
          <w:rFonts w:cstheme="minorHAnsi"/>
        </w:rPr>
      </w:pPr>
    </w:p>
    <w:p w14:paraId="0DBB3FAA" w14:textId="77777777" w:rsidR="000F5F09" w:rsidRDefault="000F5F09" w:rsidP="000F5F09">
      <w:pPr>
        <w:rPr>
          <w:rFonts w:cstheme="minorHAnsi"/>
        </w:rPr>
      </w:pPr>
      <w:r>
        <w:rPr>
          <w:rFonts w:cstheme="minorHAnsi"/>
        </w:rPr>
        <w:t>Parents and students will still be able to contact each other during the day when needed. There are phones in every classroom so that the main office can contact the student if a parent calls, and the student can call the parent when they need to. The office and classroom phones will be available if other phone calls need to be made or received because of work, childcare, or other emergencies.</w:t>
      </w:r>
    </w:p>
    <w:p w14:paraId="63862703" w14:textId="63F3AF2D" w:rsidR="000F5F09" w:rsidRDefault="000F5F09" w:rsidP="000F5F09">
      <w:pPr>
        <w:rPr>
          <w:rFonts w:cstheme="minorHAnsi"/>
        </w:rPr>
      </w:pPr>
      <w:r>
        <w:rPr>
          <w:rFonts w:cstheme="minorHAnsi"/>
        </w:rPr>
        <w:t>Exemptions to the policy will be made by the school administration for students with special circumstances. Students in this case must keep the cell phone out of sight and may not bring it out for any reason during the school day except to send or receive a text message or phone call, or use an approved app.</w:t>
      </w:r>
    </w:p>
    <w:p w14:paraId="1694439E" w14:textId="77777777" w:rsidR="00A750E2" w:rsidRDefault="00A750E2" w:rsidP="000F5F09">
      <w:pPr>
        <w:rPr>
          <w:rFonts w:cstheme="minorHAnsi"/>
          <w:b/>
          <w:bCs/>
        </w:rPr>
      </w:pPr>
    </w:p>
    <w:p w14:paraId="2C937828" w14:textId="77777777" w:rsidR="000F5F09" w:rsidRDefault="000F5F09" w:rsidP="000F5F09">
      <w:pPr>
        <w:rPr>
          <w:rFonts w:cstheme="minorHAnsi"/>
          <w:b/>
          <w:bCs/>
        </w:rPr>
      </w:pPr>
      <w:r>
        <w:rPr>
          <w:rFonts w:cstheme="minorHAnsi"/>
          <w:b/>
          <w:bCs/>
        </w:rPr>
        <w:t xml:space="preserve">The recommended “off and away for the day” policy will be as follows: </w:t>
      </w:r>
    </w:p>
    <w:p w14:paraId="26E3D979" w14:textId="3615B756" w:rsidR="00A750E2" w:rsidRDefault="000F5F09" w:rsidP="00A750E2">
      <w:pPr>
        <w:rPr>
          <w:rFonts w:cstheme="minorHAnsi"/>
        </w:rPr>
      </w:pPr>
      <w:r>
        <w:rPr>
          <w:rFonts w:cstheme="minorHAnsi"/>
        </w:rPr>
        <w:t xml:space="preserve">There is to be no use of personal electronic devices once students enter school. All electronic devices brought to school must be turned off and stored in the student’s locker. In the event a locker is not available, the device must be turned off and stored in a backpack. The student is responsible for making sure no one else is able to open the locker. Arlington Public School administration is not responsible for the loss of any device brought to school by the student. It is important for students to never share </w:t>
      </w:r>
      <w:bookmarkStart w:id="0" w:name="_Hlk123757358"/>
      <w:r w:rsidR="006F4417">
        <w:rPr>
          <w:rFonts w:cstheme="minorHAnsi"/>
        </w:rPr>
        <w:t>their locker</w:t>
      </w:r>
      <w:r w:rsidR="00A750E2">
        <w:rPr>
          <w:rFonts w:cstheme="minorHAnsi"/>
        </w:rPr>
        <w:t xml:space="preserve"> combination with another student. Students with special needs who cannot properly lock their locker may store their cell phone in an approved alternate location.</w:t>
      </w:r>
    </w:p>
    <w:p w14:paraId="7A2720B3" w14:textId="77777777" w:rsidR="006F4417" w:rsidRDefault="006F4417" w:rsidP="00A750E2">
      <w:pPr>
        <w:rPr>
          <w:rFonts w:cstheme="minorHAnsi"/>
        </w:rPr>
      </w:pPr>
    </w:p>
    <w:p w14:paraId="0E1ABDB1" w14:textId="77777777" w:rsidR="00A750E2" w:rsidRDefault="00A750E2" w:rsidP="00A750E2">
      <w:pPr>
        <w:rPr>
          <w:rFonts w:cstheme="minorHAnsi"/>
        </w:rPr>
      </w:pPr>
      <w:r>
        <w:rPr>
          <w:rFonts w:cstheme="minorHAnsi"/>
        </w:rPr>
        <w:t>If a student chooses to use an electronic device, staff members will confiscate the device and bring it to the main office to be secured until the end of the school day. Consequences for unauthorized use of electronic devices are as follows:</w:t>
      </w:r>
    </w:p>
    <w:bookmarkEnd w:id="0"/>
    <w:p w14:paraId="06A98746" w14:textId="2ED754BF" w:rsidR="006B79B1" w:rsidRDefault="006B79B1">
      <w:pPr>
        <w:spacing w:after="0" w:line="259" w:lineRule="auto"/>
        <w:ind w:left="0" w:firstLine="0"/>
      </w:pPr>
    </w:p>
    <w:p w14:paraId="491E9DB4" w14:textId="77777777" w:rsidR="00A750E2" w:rsidRPr="00A750E2" w:rsidRDefault="00A750E2" w:rsidP="00A750E2">
      <w:pPr>
        <w:numPr>
          <w:ilvl w:val="0"/>
          <w:numId w:val="5"/>
        </w:numPr>
        <w:spacing w:after="160" w:line="256" w:lineRule="auto"/>
        <w:rPr>
          <w:rFonts w:eastAsia="Times New Roman"/>
          <w:color w:val="auto"/>
        </w:rPr>
      </w:pPr>
      <w:r w:rsidRPr="00A750E2">
        <w:rPr>
          <w:rFonts w:eastAsia="Times New Roman"/>
          <w:color w:val="auto"/>
        </w:rPr>
        <w:lastRenderedPageBreak/>
        <w:t>1</w:t>
      </w:r>
      <w:r w:rsidRPr="00A750E2">
        <w:rPr>
          <w:rFonts w:eastAsia="Times New Roman"/>
          <w:color w:val="auto"/>
          <w:vertAlign w:val="superscript"/>
        </w:rPr>
        <w:t>st</w:t>
      </w:r>
      <w:r w:rsidRPr="00A750E2">
        <w:rPr>
          <w:rFonts w:eastAsia="Times New Roman"/>
          <w:color w:val="auto"/>
        </w:rPr>
        <w:t xml:space="preserve"> time:  Student may retrieve his/her device at the end of the school day from the main office with a reminder of this policy.  </w:t>
      </w:r>
    </w:p>
    <w:p w14:paraId="3694D556" w14:textId="77777777" w:rsidR="00A750E2" w:rsidRPr="00A750E2" w:rsidRDefault="00A750E2" w:rsidP="00A750E2">
      <w:pPr>
        <w:numPr>
          <w:ilvl w:val="0"/>
          <w:numId w:val="5"/>
        </w:numPr>
        <w:spacing w:after="160" w:line="256" w:lineRule="auto"/>
        <w:rPr>
          <w:rFonts w:eastAsia="Times New Roman"/>
          <w:color w:val="auto"/>
        </w:rPr>
      </w:pPr>
      <w:r w:rsidRPr="00A750E2">
        <w:rPr>
          <w:rFonts w:eastAsia="Times New Roman"/>
          <w:color w:val="auto"/>
        </w:rPr>
        <w:t>2nd time:  Student may retrieve his/her device at the end of the school day from the main office with a reminder of this policy.  An email will be sent home to the student’s parent/guardian as a courtesy notification. </w:t>
      </w:r>
    </w:p>
    <w:p w14:paraId="06C92102" w14:textId="77777777" w:rsidR="00A750E2" w:rsidRPr="00A750E2" w:rsidRDefault="00A750E2" w:rsidP="00A750E2">
      <w:pPr>
        <w:numPr>
          <w:ilvl w:val="0"/>
          <w:numId w:val="6"/>
        </w:numPr>
        <w:spacing w:after="160" w:line="256" w:lineRule="auto"/>
        <w:rPr>
          <w:rFonts w:eastAsia="Times New Roman"/>
          <w:color w:val="auto"/>
        </w:rPr>
      </w:pPr>
      <w:r w:rsidRPr="00A750E2">
        <w:rPr>
          <w:rFonts w:eastAsia="Times New Roman"/>
          <w:color w:val="auto"/>
        </w:rPr>
        <w:t>3rd time:  The student’s parent/guardian will need to pick up the device from the main office.  Please note that after the second infraction, the device will only be released to the student’s parent/guardian. </w:t>
      </w:r>
    </w:p>
    <w:p w14:paraId="6D03F841" w14:textId="77777777" w:rsidR="00A750E2" w:rsidRPr="00A750E2" w:rsidRDefault="00A750E2" w:rsidP="00A750E2">
      <w:pPr>
        <w:numPr>
          <w:ilvl w:val="0"/>
          <w:numId w:val="7"/>
        </w:numPr>
        <w:spacing w:after="160" w:line="256" w:lineRule="auto"/>
        <w:rPr>
          <w:rFonts w:eastAsia="Times New Roman"/>
          <w:color w:val="auto"/>
        </w:rPr>
      </w:pPr>
      <w:r w:rsidRPr="00A750E2">
        <w:rPr>
          <w:rFonts w:eastAsia="Times New Roman"/>
          <w:color w:val="auto"/>
        </w:rPr>
        <w:t>Subsequent infractions:  The student’s parent/guardian will need to pick up the device from the main office, as well as have a conference with the student’s administrator.  A consequence will be assigned. </w:t>
      </w:r>
    </w:p>
    <w:p w14:paraId="4C57CE19" w14:textId="77777777" w:rsidR="00A750E2" w:rsidRPr="00A750E2" w:rsidRDefault="00A750E2" w:rsidP="00A750E2">
      <w:pPr>
        <w:spacing w:after="160" w:line="259" w:lineRule="auto"/>
        <w:ind w:left="0" w:firstLine="0"/>
        <w:rPr>
          <w:rFonts w:eastAsia="Times New Roman"/>
          <w:color w:val="auto"/>
        </w:rPr>
      </w:pPr>
    </w:p>
    <w:p w14:paraId="5F8A71EB" w14:textId="77777777" w:rsidR="00A750E2" w:rsidRDefault="00A750E2" w:rsidP="00A750E2">
      <w:pPr>
        <w:pStyle w:val="FootnoteText"/>
      </w:pPr>
    </w:p>
    <w:p w14:paraId="15DAE1BB" w14:textId="77777777" w:rsidR="00A750E2" w:rsidRDefault="00A750E2">
      <w:pPr>
        <w:spacing w:after="0" w:line="259" w:lineRule="auto"/>
        <w:ind w:left="0" w:firstLine="0"/>
      </w:pPr>
    </w:p>
    <w:p w14:paraId="3DDC8606" w14:textId="36B5B2F6" w:rsidR="006B79B1" w:rsidRDefault="006B79B1">
      <w:pPr>
        <w:spacing w:after="0" w:line="259" w:lineRule="auto"/>
        <w:ind w:left="0" w:firstLine="0"/>
      </w:pPr>
    </w:p>
    <w:p w14:paraId="034FD7AD" w14:textId="3455609A" w:rsidR="006B79B1" w:rsidRDefault="006B79B1">
      <w:pPr>
        <w:spacing w:after="0" w:line="259" w:lineRule="auto"/>
        <w:ind w:left="0" w:firstLine="0"/>
      </w:pPr>
    </w:p>
    <w:p w14:paraId="4326C15F" w14:textId="1CAF800D" w:rsidR="006B79B1" w:rsidRDefault="006B79B1">
      <w:pPr>
        <w:spacing w:after="0" w:line="259" w:lineRule="auto"/>
        <w:ind w:left="0" w:firstLine="0"/>
      </w:pPr>
    </w:p>
    <w:sectPr w:rsidR="006B79B1">
      <w:pgSz w:w="12240" w:h="15840"/>
      <w:pgMar w:top="1481" w:right="1453" w:bottom="16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0016" w14:textId="77777777" w:rsidR="001C3518" w:rsidRDefault="001C3518" w:rsidP="003D6B94">
      <w:pPr>
        <w:spacing w:after="0" w:line="240" w:lineRule="auto"/>
      </w:pPr>
      <w:r>
        <w:separator/>
      </w:r>
    </w:p>
  </w:endnote>
  <w:endnote w:type="continuationSeparator" w:id="0">
    <w:p w14:paraId="4C97C571" w14:textId="77777777" w:rsidR="001C3518" w:rsidRDefault="001C3518" w:rsidP="003D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0295" w14:textId="77777777" w:rsidR="001C3518" w:rsidRDefault="001C3518" w:rsidP="003D6B94">
      <w:pPr>
        <w:spacing w:after="0" w:line="240" w:lineRule="auto"/>
      </w:pPr>
      <w:r>
        <w:separator/>
      </w:r>
    </w:p>
  </w:footnote>
  <w:footnote w:type="continuationSeparator" w:id="0">
    <w:p w14:paraId="4ED66622" w14:textId="77777777" w:rsidR="001C3518" w:rsidRDefault="001C3518" w:rsidP="003D6B94">
      <w:pPr>
        <w:spacing w:after="0" w:line="240" w:lineRule="auto"/>
      </w:pPr>
      <w:r>
        <w:continuationSeparator/>
      </w:r>
    </w:p>
  </w:footnote>
  <w:footnote w:id="1">
    <w:p w14:paraId="046E97C0" w14:textId="77777777" w:rsidR="000F5F09" w:rsidRDefault="000F5F09" w:rsidP="000F5F09">
      <w:pPr>
        <w:pStyle w:val="FootnoteText1"/>
      </w:pPr>
      <w:r>
        <w:rPr>
          <w:rStyle w:val="FootnoteReference"/>
        </w:rPr>
        <w:footnoteRef/>
      </w:r>
      <w:r>
        <w:t xml:space="preserve"> </w:t>
      </w:r>
      <w:hyperlink r:id="rId1" w:anchor="research-emotional" w:history="1">
        <w:r>
          <w:rPr>
            <w:rStyle w:val="Hyperlink"/>
          </w:rPr>
          <w:t>https://www.awayfortheday.org/research#research-emotional</w:t>
        </w:r>
      </w:hyperlink>
      <w:r>
        <w:t xml:space="preserve"> </w:t>
      </w:r>
    </w:p>
  </w:footnote>
  <w:footnote w:id="2">
    <w:p w14:paraId="21C04983" w14:textId="77777777" w:rsidR="000F5F09" w:rsidRPr="000F5F09" w:rsidRDefault="000F5F09" w:rsidP="000F5F09">
      <w:pPr>
        <w:pStyle w:val="Heading3"/>
        <w:shd w:val="clear" w:color="auto" w:fill="FFFFFF"/>
        <w:spacing w:before="225" w:line="264" w:lineRule="atLeast"/>
        <w:rPr>
          <w:rFonts w:eastAsia="Calibri"/>
          <w:color w:val="0000FF"/>
          <w:sz w:val="22"/>
          <w:szCs w:val="22"/>
          <w:u w:val="single"/>
        </w:rPr>
      </w:pPr>
      <w:r>
        <w:rPr>
          <w:rStyle w:val="FootnoteReference"/>
          <w:color w:val="auto"/>
          <w:sz w:val="18"/>
          <w:szCs w:val="18"/>
        </w:rPr>
        <w:footnoteRef/>
      </w:r>
      <w:r>
        <w:t xml:space="preserve"> </w:t>
      </w:r>
      <w:r w:rsidRPr="000F5F09">
        <w:rPr>
          <w:rFonts w:ascii="Calibri" w:eastAsia="Times New Roman" w:hAnsi="Calibri" w:cs="Times New Roman"/>
          <w:color w:val="auto"/>
          <w:sz w:val="18"/>
          <w:szCs w:val="18"/>
        </w:rPr>
        <w:t>THE IMPACT OF MOBILE PHONE USAGE ON STUDENT LEARNING</w:t>
      </w:r>
      <w:r w:rsidRPr="000F5F09">
        <w:rPr>
          <w:rFonts w:ascii="Calibri" w:eastAsia="Calibri" w:hAnsi="Calibri" w:cs="Times New Roman"/>
          <w:color w:val="0000FF"/>
          <w:sz w:val="22"/>
          <w:szCs w:val="22"/>
          <w:u w:val="single"/>
        </w:rPr>
        <w:t xml:space="preserve"> </w:t>
      </w:r>
    </w:p>
    <w:p w14:paraId="68D0F93C" w14:textId="77777777" w:rsidR="000F5F09" w:rsidRPr="000F5F09" w:rsidRDefault="000F5F09" w:rsidP="000F5F09">
      <w:pPr>
        <w:rPr>
          <w:rFonts w:eastAsia="Times New Roman"/>
          <w:color w:val="auto"/>
        </w:rPr>
      </w:pPr>
      <w:r>
        <w:rPr>
          <w:sz w:val="20"/>
          <w:szCs w:val="20"/>
        </w:rPr>
        <w:t xml:space="preserve">Ref: Kuznekoff et al. (2013) Communication Education v. 62, 233-252 </w:t>
      </w:r>
      <w:hyperlink r:id="rId2" w:history="1">
        <w:r>
          <w:rPr>
            <w:rStyle w:val="Hyperlink"/>
            <w:bCs/>
          </w:rPr>
          <w:t>http://www.tandfonline.com/doi/abs/10.1080/03634523.2013.767917</w:t>
        </w:r>
      </w:hyperlink>
      <w:r>
        <w:rPr>
          <w:u w:val="single"/>
        </w:rPr>
        <w:t xml:space="preserve"> </w:t>
      </w:r>
    </w:p>
  </w:footnote>
  <w:footnote w:id="3">
    <w:p w14:paraId="33F65A0D" w14:textId="77777777" w:rsidR="000F5F09" w:rsidRDefault="000F5F09" w:rsidP="000F5F09">
      <w:pPr>
        <w:pStyle w:val="FootnoteText1"/>
      </w:pPr>
      <w:r>
        <w:rPr>
          <w:rStyle w:val="FootnoteReference"/>
          <w:sz w:val="18"/>
          <w:szCs w:val="18"/>
        </w:rPr>
        <w:footnoteRef/>
      </w:r>
      <w:r>
        <w:rPr>
          <w:sz w:val="18"/>
          <w:szCs w:val="18"/>
        </w:rPr>
        <w:t xml:space="preserve"> NON-ACADEMIC INTERNET USE IN THE CLASSROOM IS NEGATIVELY RELATED TO CLASSROOM LEARNING REGARDLESS OF INTELLECTUAL ABILITY</w:t>
      </w:r>
    </w:p>
    <w:p w14:paraId="0CE963BE" w14:textId="77777777" w:rsidR="000F5F09" w:rsidRDefault="000F5F09" w:rsidP="000F5F09">
      <w:pPr>
        <w:pStyle w:val="FootnoteText1"/>
      </w:pPr>
      <w:r>
        <w:t xml:space="preserve">Ref: Ravizza et al (2014), Computers &amp; Education v.78, 109-114 </w:t>
      </w:r>
      <w:hyperlink r:id="rId3" w:history="1">
        <w:r>
          <w:rPr>
            <w:rStyle w:val="Hyperlink"/>
            <w:bCs/>
          </w:rPr>
          <w:t>http://www.sciencedirect.com/science/article/pii/S0360131514001298</w:t>
        </w:r>
      </w:hyperlink>
    </w:p>
    <w:p w14:paraId="70A41A48" w14:textId="77777777" w:rsidR="000F5F09" w:rsidRDefault="000F5F09" w:rsidP="000F5F09">
      <w:pPr>
        <w:pStyle w:val="FootnoteText1"/>
      </w:pPr>
    </w:p>
  </w:footnote>
  <w:footnote w:id="4">
    <w:p w14:paraId="62912714" w14:textId="77777777" w:rsidR="000F5F09" w:rsidRDefault="000F5F09" w:rsidP="000F5F09">
      <w:pPr>
        <w:pStyle w:val="FootnoteText1"/>
      </w:pPr>
      <w:r>
        <w:rPr>
          <w:rStyle w:val="FootnoteReference"/>
        </w:rPr>
        <w:footnoteRef/>
      </w:r>
      <w:r>
        <w:t xml:space="preserve"> </w:t>
      </w:r>
      <w:r>
        <w:rPr>
          <w:sz w:val="18"/>
          <w:szCs w:val="18"/>
        </w:rPr>
        <w:t>EXAMINING THE IMPACT OF OFF-TASK MULTI-TASKING WITH TECHNOLOGY ON REAL-TIME CLASSROOM LEARNING</w:t>
      </w:r>
      <w:r>
        <w:t xml:space="preserve">.  Ref: Wood et al.  (2012) Computers &amp; Education, 58(1), 365–374 </w:t>
      </w:r>
      <w:hyperlink r:id="rId4" w:history="1">
        <w:r>
          <w:rPr>
            <w:rStyle w:val="Hyperlink"/>
            <w:bCs/>
          </w:rPr>
          <w:t>https://www.sciencedirect.com/science/article/pii/S0360131511002077</w:t>
        </w:r>
      </w:hyperlink>
    </w:p>
    <w:p w14:paraId="75950BE5" w14:textId="77777777" w:rsidR="000F5F09" w:rsidRDefault="000F5F09" w:rsidP="000F5F09">
      <w:pPr>
        <w:pStyle w:val="FootnoteText1"/>
      </w:pPr>
    </w:p>
  </w:footnote>
  <w:footnote w:id="5">
    <w:p w14:paraId="71F64407" w14:textId="77777777" w:rsidR="000F5F09" w:rsidRDefault="000F5F09" w:rsidP="000F5F09">
      <w:pPr>
        <w:pStyle w:val="FootnoteText1"/>
      </w:pPr>
      <w:r>
        <w:rPr>
          <w:rStyle w:val="FootnoteReference"/>
        </w:rPr>
        <w:footnoteRef/>
      </w:r>
      <w:r>
        <w:t>Jean M. Twenge, PhD. </w:t>
      </w:r>
      <w:r>
        <w:rPr>
          <w:i/>
        </w:rPr>
        <w:t>iGen</w:t>
      </w:r>
      <w:r>
        <w:t>. New York: Atria Books (an imprint of Simon &amp; Schuster), 2017.</w:t>
      </w:r>
    </w:p>
    <w:p w14:paraId="0F9CB9DB" w14:textId="77777777" w:rsidR="000F5F09" w:rsidRDefault="000F5F09" w:rsidP="000F5F09">
      <w:pPr>
        <w:pStyle w:val="FootnoteText1"/>
      </w:pPr>
      <w:r>
        <w:t xml:space="preserve"> </w:t>
      </w:r>
    </w:p>
  </w:footnote>
  <w:footnote w:id="6">
    <w:p w14:paraId="0A92BD09" w14:textId="77777777" w:rsidR="000F5F09" w:rsidRDefault="000F5F09" w:rsidP="000F5F09">
      <w:pPr>
        <w:pStyle w:val="FootnoteText1"/>
      </w:pPr>
      <w:r>
        <w:rPr>
          <w:rStyle w:val="FootnoteReference"/>
        </w:rPr>
        <w:footnoteRef/>
      </w:r>
      <w:r>
        <w:t xml:space="preserve"> Decreases in Psychological Well-Being Among American Adolescents After 2012 and Links to Screen Time During the Rise of Smartphone Technology</w:t>
      </w:r>
    </w:p>
    <w:p w14:paraId="3A6AB7C5" w14:textId="77777777" w:rsidR="000F5F09" w:rsidRDefault="000F5F09" w:rsidP="000F5F09">
      <w:pPr>
        <w:pStyle w:val="FootnoteText1"/>
      </w:pPr>
      <w:r>
        <w:t xml:space="preserve">Ref: Jean Twenge et al (2018) Emotion  </w:t>
      </w:r>
      <w:hyperlink r:id="rId5" w:tgtFrame="_blank" w:history="1">
        <w:r>
          <w:rPr>
            <w:rStyle w:val="Hyperlink"/>
          </w:rPr>
          <w:t>http://psycnet.apa.org/record/2018-02758-001</w:t>
        </w:r>
      </w:hyperlink>
    </w:p>
    <w:p w14:paraId="2B18CE92" w14:textId="77777777" w:rsidR="000F5F09" w:rsidRDefault="000F5F09" w:rsidP="000F5F09">
      <w:pPr>
        <w:pStyle w:val="FootnoteText1"/>
      </w:pPr>
    </w:p>
  </w:footnote>
  <w:footnote w:id="7">
    <w:p w14:paraId="71B96DE2" w14:textId="77777777" w:rsidR="000F5F09" w:rsidRDefault="000F5F09" w:rsidP="000F5F09">
      <w:pPr>
        <w:pStyle w:val="FootnoteText1"/>
      </w:pPr>
      <w:r>
        <w:rPr>
          <w:rStyle w:val="FootnoteReference"/>
        </w:rPr>
        <w:footnoteRef/>
      </w:r>
      <w:r>
        <w:t xml:space="preserve"> R. Dwyer, K. Kushlev, E. Dunn </w:t>
      </w:r>
      <w:r>
        <w:rPr>
          <w:bCs/>
        </w:rPr>
        <w:t>Smartphone use undermines enjoyment of face-to-face social interactions</w:t>
      </w:r>
    </w:p>
    <w:p w14:paraId="72E93FAB" w14:textId="77777777" w:rsidR="000F5F09" w:rsidRDefault="000F5F09" w:rsidP="000F5F09">
      <w:pPr>
        <w:pStyle w:val="FootnoteText1"/>
      </w:pPr>
    </w:p>
  </w:footnote>
  <w:footnote w:id="8">
    <w:p w14:paraId="6A6F0024" w14:textId="77777777" w:rsidR="000F5F09" w:rsidRPr="000F5F09" w:rsidRDefault="000F5F09" w:rsidP="000F5F09">
      <w:pPr>
        <w:spacing w:after="0" w:line="240" w:lineRule="auto"/>
        <w:ind w:left="0" w:firstLine="0"/>
        <w:rPr>
          <w:rFonts w:eastAsia="Times New Roman" w:cs="Times New Roman"/>
          <w:color w:val="auto"/>
          <w:sz w:val="20"/>
          <w:szCs w:val="20"/>
        </w:rPr>
      </w:pPr>
      <w:r w:rsidRPr="000F5F09">
        <w:rPr>
          <w:rFonts w:eastAsia="Times New Roman" w:cs="Times New Roman"/>
          <w:color w:val="auto"/>
          <w:sz w:val="20"/>
          <w:szCs w:val="20"/>
        </w:rPr>
        <w:t xml:space="preserve">J. Exp. Soc. Psychol., 78 (2018), pp. 233-239 </w:t>
      </w:r>
      <w:hyperlink r:id="rId6" w:history="1">
        <w:r w:rsidRPr="000F5F09">
          <w:rPr>
            <w:rFonts w:eastAsia="Times New Roman" w:cs="Times New Roman"/>
            <w:color w:val="0000FF"/>
            <w:sz w:val="20"/>
            <w:szCs w:val="20"/>
            <w:u w:val="single"/>
          </w:rPr>
          <w:t>https://www.sciencedirect.com/science/article/abs/pii/S0022103117301737</w:t>
        </w:r>
      </w:hyperlink>
    </w:p>
    <w:p w14:paraId="3F655EFD" w14:textId="77777777" w:rsidR="000F5F09" w:rsidRPr="000F5F09" w:rsidRDefault="000F5F09" w:rsidP="000F5F09">
      <w:pPr>
        <w:spacing w:after="0" w:line="240" w:lineRule="auto"/>
        <w:ind w:left="0" w:firstLine="0"/>
        <w:rPr>
          <w:rFonts w:eastAsia="Times New Roman" w:cs="Times New Roman"/>
          <w:color w:val="auto"/>
          <w:sz w:val="20"/>
          <w:szCs w:val="20"/>
        </w:rPr>
      </w:pPr>
    </w:p>
    <w:p w14:paraId="2EF9D7B1" w14:textId="77777777" w:rsidR="000F5F09" w:rsidRPr="000F5F09" w:rsidRDefault="000F5F09" w:rsidP="000F5F09">
      <w:pPr>
        <w:spacing w:after="0" w:line="240" w:lineRule="auto"/>
        <w:ind w:left="0" w:firstLine="0"/>
        <w:rPr>
          <w:rFonts w:eastAsia="Times New Roman" w:cs="Times New Roman"/>
          <w:color w:val="auto"/>
          <w:sz w:val="20"/>
          <w:szCs w:val="20"/>
        </w:rPr>
      </w:pPr>
      <w:r w:rsidRPr="000F5F09">
        <w:rPr>
          <w:rFonts w:eastAsia="Times New Roman" w:cs="Times New Roman"/>
          <w:color w:val="auto"/>
          <w:sz w:val="20"/>
          <w:szCs w:val="20"/>
          <w:vertAlign w:val="superscript"/>
        </w:rPr>
        <w:footnoteRef/>
      </w:r>
      <w:r w:rsidRPr="000F5F09">
        <w:rPr>
          <w:rFonts w:eastAsia="Times New Roman" w:cs="Times New Roman"/>
          <w:color w:val="auto"/>
          <w:sz w:val="20"/>
          <w:szCs w:val="20"/>
        </w:rPr>
        <w:t xml:space="preserve"> The Distracting Effects of a Ringing Cell Phone: An Investigation of the Laboratory and the Classroom Setting</w:t>
      </w:r>
    </w:p>
    <w:p w14:paraId="41D47B97" w14:textId="77777777" w:rsidR="000F5F09" w:rsidRPr="000F5F09" w:rsidRDefault="00000000" w:rsidP="000F5F09">
      <w:pPr>
        <w:spacing w:after="0" w:line="240" w:lineRule="auto"/>
        <w:ind w:left="0" w:firstLine="0"/>
        <w:rPr>
          <w:rFonts w:eastAsia="Times New Roman" w:cs="Times New Roman"/>
          <w:color w:val="auto"/>
          <w:sz w:val="20"/>
          <w:szCs w:val="20"/>
        </w:rPr>
      </w:pPr>
      <w:hyperlink r:id="rId7" w:history="1">
        <w:r w:rsidR="000F5F09" w:rsidRPr="000F5F09">
          <w:rPr>
            <w:rFonts w:eastAsia="Times New Roman" w:cs="Times New Roman"/>
            <w:color w:val="0000FF"/>
            <w:sz w:val="20"/>
            <w:szCs w:val="20"/>
            <w:u w:val="single"/>
          </w:rPr>
          <w:t>Jill T. Shelton</w:t>
        </w:r>
      </w:hyperlink>
      <w:r w:rsidR="000F5F09" w:rsidRPr="000F5F09">
        <w:rPr>
          <w:rFonts w:eastAsia="Times New Roman" w:cs="Times New Roman"/>
          <w:color w:val="auto"/>
          <w:sz w:val="20"/>
          <w:szCs w:val="20"/>
        </w:rPr>
        <w:t>, </w:t>
      </w:r>
      <w:hyperlink r:id="rId8" w:history="1">
        <w:r w:rsidR="000F5F09" w:rsidRPr="000F5F09">
          <w:rPr>
            <w:rFonts w:eastAsia="Times New Roman" w:cs="Times New Roman"/>
            <w:color w:val="0000FF"/>
            <w:sz w:val="20"/>
            <w:szCs w:val="20"/>
            <w:u w:val="single"/>
          </w:rPr>
          <w:t>Emily M. Elliott</w:t>
        </w:r>
      </w:hyperlink>
      <w:r w:rsidR="000F5F09" w:rsidRPr="000F5F09">
        <w:rPr>
          <w:rFonts w:eastAsia="Times New Roman" w:cs="Times New Roman"/>
          <w:color w:val="auto"/>
          <w:sz w:val="20"/>
          <w:szCs w:val="20"/>
        </w:rPr>
        <w:t>, </w:t>
      </w:r>
      <w:hyperlink r:id="rId9" w:history="1">
        <w:r w:rsidR="000F5F09" w:rsidRPr="000F5F09">
          <w:rPr>
            <w:rFonts w:eastAsia="Times New Roman" w:cs="Times New Roman"/>
            <w:color w:val="0000FF"/>
            <w:sz w:val="20"/>
            <w:szCs w:val="20"/>
            <w:u w:val="single"/>
          </w:rPr>
          <w:t>Sharon D. Lynn</w:t>
        </w:r>
      </w:hyperlink>
      <w:r w:rsidR="000F5F09" w:rsidRPr="000F5F09">
        <w:rPr>
          <w:rFonts w:eastAsia="Times New Roman" w:cs="Times New Roman"/>
          <w:color w:val="auto"/>
          <w:sz w:val="20"/>
          <w:szCs w:val="20"/>
        </w:rPr>
        <w:t>, and </w:t>
      </w:r>
      <w:hyperlink r:id="rId10" w:history="1">
        <w:r w:rsidR="000F5F09" w:rsidRPr="000F5F09">
          <w:rPr>
            <w:rFonts w:eastAsia="Times New Roman" w:cs="Times New Roman"/>
            <w:color w:val="0000FF"/>
            <w:sz w:val="20"/>
            <w:szCs w:val="20"/>
            <w:u w:val="single"/>
          </w:rPr>
          <w:t>Amanda L. Exner</w:t>
        </w:r>
      </w:hyperlink>
    </w:p>
    <w:p w14:paraId="75DBB82F" w14:textId="50F2B7F3" w:rsidR="000F5F09" w:rsidRDefault="00000000" w:rsidP="000F5F09">
      <w:pPr>
        <w:pStyle w:val="FootnoteText"/>
      </w:pPr>
      <w:hyperlink r:id="rId11" w:history="1">
        <w:r w:rsidR="000F5F09" w:rsidRPr="000F5F09">
          <w:rPr>
            <w:rFonts w:eastAsia="Times New Roman" w:cs="Times New Roman"/>
            <w:color w:val="0000FF"/>
            <w:sz w:val="22"/>
            <w:szCs w:val="22"/>
            <w:u w:val="single"/>
          </w:rPr>
          <w:t>https://www.ncbi.nlm.nih.gov/pmc/articles/PMC3018855/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429C"/>
    <w:multiLevelType w:val="multilevel"/>
    <w:tmpl w:val="53E8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05E82"/>
    <w:multiLevelType w:val="multilevel"/>
    <w:tmpl w:val="ECA0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E7197E"/>
    <w:multiLevelType w:val="hybridMultilevel"/>
    <w:tmpl w:val="4FA4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92D4E"/>
    <w:multiLevelType w:val="hybridMultilevel"/>
    <w:tmpl w:val="8B8CF59A"/>
    <w:lvl w:ilvl="0" w:tplc="A832FF04">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964D3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98474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96399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34EFB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E824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AC426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E2D7D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64500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44539C"/>
    <w:multiLevelType w:val="hybridMultilevel"/>
    <w:tmpl w:val="BE8C9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28531E"/>
    <w:multiLevelType w:val="hybridMultilevel"/>
    <w:tmpl w:val="6D04A482"/>
    <w:lvl w:ilvl="0" w:tplc="B39294C2">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A45A3"/>
    <w:multiLevelType w:val="multilevel"/>
    <w:tmpl w:val="65D8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A4089F"/>
    <w:multiLevelType w:val="hybridMultilevel"/>
    <w:tmpl w:val="CB6A418C"/>
    <w:lvl w:ilvl="0" w:tplc="F50C6BF2">
      <w:start w:val="1"/>
      <w:numFmt w:val="decimal"/>
      <w:lvlText w:val="%1."/>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2C6C3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CC37F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D4948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C6124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46430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083F9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90344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642AC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8842718">
    <w:abstractNumId w:val="3"/>
  </w:num>
  <w:num w:numId="2" w16cid:durableId="1539078458">
    <w:abstractNumId w:val="7"/>
  </w:num>
  <w:num w:numId="3" w16cid:durableId="758796605">
    <w:abstractNumId w:val="5"/>
  </w:num>
  <w:num w:numId="4" w16cid:durableId="2053767923">
    <w:abstractNumId w:val="2"/>
  </w:num>
  <w:num w:numId="5" w16cid:durableId="1181969453">
    <w:abstractNumId w:val="6"/>
  </w:num>
  <w:num w:numId="6" w16cid:durableId="1473401591">
    <w:abstractNumId w:val="0"/>
  </w:num>
  <w:num w:numId="7" w16cid:durableId="1832676305">
    <w:abstractNumId w:val="1"/>
  </w:num>
  <w:num w:numId="8" w16cid:durableId="1186286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9B1"/>
    <w:rsid w:val="000540EE"/>
    <w:rsid w:val="00067E1D"/>
    <w:rsid w:val="000F5F09"/>
    <w:rsid w:val="00185BBA"/>
    <w:rsid w:val="001A2D97"/>
    <w:rsid w:val="001C3518"/>
    <w:rsid w:val="002D2B4D"/>
    <w:rsid w:val="003727AB"/>
    <w:rsid w:val="0038567D"/>
    <w:rsid w:val="003A5E7E"/>
    <w:rsid w:val="003D699B"/>
    <w:rsid w:val="003D6B94"/>
    <w:rsid w:val="003F46E9"/>
    <w:rsid w:val="004A2617"/>
    <w:rsid w:val="004B6C29"/>
    <w:rsid w:val="004D7441"/>
    <w:rsid w:val="005013E1"/>
    <w:rsid w:val="00516956"/>
    <w:rsid w:val="005815CE"/>
    <w:rsid w:val="00651AF2"/>
    <w:rsid w:val="006578BB"/>
    <w:rsid w:val="0069065F"/>
    <w:rsid w:val="006B79B1"/>
    <w:rsid w:val="006F4417"/>
    <w:rsid w:val="006F5452"/>
    <w:rsid w:val="00700510"/>
    <w:rsid w:val="00716BD4"/>
    <w:rsid w:val="00732B78"/>
    <w:rsid w:val="00736F15"/>
    <w:rsid w:val="007439FF"/>
    <w:rsid w:val="00787073"/>
    <w:rsid w:val="00855BA7"/>
    <w:rsid w:val="008B4558"/>
    <w:rsid w:val="00904014"/>
    <w:rsid w:val="009373EF"/>
    <w:rsid w:val="00945F46"/>
    <w:rsid w:val="009B32E4"/>
    <w:rsid w:val="00A31418"/>
    <w:rsid w:val="00A750E2"/>
    <w:rsid w:val="00A93506"/>
    <w:rsid w:val="00C651E1"/>
    <w:rsid w:val="00C85548"/>
    <w:rsid w:val="00DC07E6"/>
    <w:rsid w:val="00DF2421"/>
    <w:rsid w:val="00E76768"/>
    <w:rsid w:val="00E913E2"/>
    <w:rsid w:val="00ED168F"/>
    <w:rsid w:val="00EE54FB"/>
    <w:rsid w:val="00F2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18C9"/>
  <w15:docId w15:val="{694AAD8F-0632-4913-AF9D-8689EA0A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418"/>
    <w:pPr>
      <w:spacing w:after="5" w:line="249" w:lineRule="auto"/>
      <w:ind w:left="10" w:hanging="10"/>
    </w:pPr>
    <w:rPr>
      <w:rFonts w:ascii="Calibri" w:eastAsia="Calibri" w:hAnsi="Calibri" w:cs="Calibri"/>
      <w:color w:val="000000"/>
    </w:rPr>
  </w:style>
  <w:style w:type="paragraph" w:styleId="Heading3">
    <w:name w:val="heading 3"/>
    <w:basedOn w:val="Normal"/>
    <w:next w:val="Normal"/>
    <w:link w:val="Heading3Char"/>
    <w:uiPriority w:val="9"/>
    <w:semiHidden/>
    <w:unhideWhenUsed/>
    <w:qFormat/>
    <w:rsid w:val="003A5E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D7441"/>
    <w:rPr>
      <w:color w:val="0563C1" w:themeColor="hyperlink"/>
      <w:u w:val="single"/>
    </w:rPr>
  </w:style>
  <w:style w:type="character" w:styleId="UnresolvedMention">
    <w:name w:val="Unresolved Mention"/>
    <w:basedOn w:val="DefaultParagraphFont"/>
    <w:uiPriority w:val="99"/>
    <w:semiHidden/>
    <w:unhideWhenUsed/>
    <w:rsid w:val="004D7441"/>
    <w:rPr>
      <w:color w:val="605E5C"/>
      <w:shd w:val="clear" w:color="auto" w:fill="E1DFDD"/>
    </w:rPr>
  </w:style>
  <w:style w:type="paragraph" w:styleId="NormalWeb">
    <w:name w:val="Normal (Web)"/>
    <w:basedOn w:val="Normal"/>
    <w:uiPriority w:val="99"/>
    <w:semiHidden/>
    <w:unhideWhenUsed/>
    <w:rsid w:val="004D7441"/>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3A5E7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913E2"/>
    <w:pPr>
      <w:ind w:left="720"/>
      <w:contextualSpacing/>
    </w:pPr>
  </w:style>
  <w:style w:type="paragraph" w:customStyle="1" w:styleId="FootnoteText1">
    <w:name w:val="Footnote Text1"/>
    <w:basedOn w:val="Normal"/>
    <w:next w:val="FootnoteText"/>
    <w:link w:val="FootnoteTextChar"/>
    <w:uiPriority w:val="99"/>
    <w:semiHidden/>
    <w:unhideWhenUsed/>
    <w:rsid w:val="000F5F09"/>
    <w:pPr>
      <w:spacing w:after="0" w:line="240" w:lineRule="auto"/>
      <w:ind w:left="0" w:firstLine="0"/>
    </w:pPr>
    <w:rPr>
      <w:rFonts w:asciiTheme="minorHAnsi" w:eastAsiaTheme="minorEastAsia" w:hAnsiTheme="minorHAnsi" w:cstheme="minorBidi"/>
      <w:color w:val="auto"/>
      <w:sz w:val="20"/>
      <w:szCs w:val="20"/>
    </w:rPr>
  </w:style>
  <w:style w:type="character" w:customStyle="1" w:styleId="FootnoteTextChar">
    <w:name w:val="Footnote Text Char"/>
    <w:basedOn w:val="DefaultParagraphFont"/>
    <w:link w:val="FootnoteText1"/>
    <w:uiPriority w:val="99"/>
    <w:semiHidden/>
    <w:rsid w:val="000F5F09"/>
    <w:rPr>
      <w:sz w:val="20"/>
      <w:szCs w:val="20"/>
    </w:rPr>
  </w:style>
  <w:style w:type="character" w:styleId="FootnoteReference">
    <w:name w:val="footnote reference"/>
    <w:basedOn w:val="DefaultParagraphFont"/>
    <w:uiPriority w:val="99"/>
    <w:semiHidden/>
    <w:unhideWhenUsed/>
    <w:rsid w:val="000F5F09"/>
    <w:rPr>
      <w:vertAlign w:val="superscript"/>
    </w:rPr>
  </w:style>
  <w:style w:type="paragraph" w:styleId="FootnoteText">
    <w:name w:val="footnote text"/>
    <w:basedOn w:val="Normal"/>
    <w:link w:val="FootnoteTextChar1"/>
    <w:uiPriority w:val="99"/>
    <w:semiHidden/>
    <w:unhideWhenUsed/>
    <w:rsid w:val="000F5F0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0F5F09"/>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0F5F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1172">
      <w:bodyDiv w:val="1"/>
      <w:marLeft w:val="0"/>
      <w:marRight w:val="0"/>
      <w:marTop w:val="0"/>
      <w:marBottom w:val="0"/>
      <w:divBdr>
        <w:top w:val="none" w:sz="0" w:space="0" w:color="auto"/>
        <w:left w:val="none" w:sz="0" w:space="0" w:color="auto"/>
        <w:bottom w:val="none" w:sz="0" w:space="0" w:color="auto"/>
        <w:right w:val="none" w:sz="0" w:space="0" w:color="auto"/>
      </w:divBdr>
    </w:div>
    <w:div w:id="289939063">
      <w:bodyDiv w:val="1"/>
      <w:marLeft w:val="0"/>
      <w:marRight w:val="0"/>
      <w:marTop w:val="0"/>
      <w:marBottom w:val="0"/>
      <w:divBdr>
        <w:top w:val="none" w:sz="0" w:space="0" w:color="auto"/>
        <w:left w:val="none" w:sz="0" w:space="0" w:color="auto"/>
        <w:bottom w:val="none" w:sz="0" w:space="0" w:color="auto"/>
        <w:right w:val="none" w:sz="0" w:space="0" w:color="auto"/>
      </w:divBdr>
    </w:div>
    <w:div w:id="668794917">
      <w:bodyDiv w:val="1"/>
      <w:marLeft w:val="0"/>
      <w:marRight w:val="0"/>
      <w:marTop w:val="0"/>
      <w:marBottom w:val="0"/>
      <w:divBdr>
        <w:top w:val="none" w:sz="0" w:space="0" w:color="auto"/>
        <w:left w:val="none" w:sz="0" w:space="0" w:color="auto"/>
        <w:bottom w:val="none" w:sz="0" w:space="0" w:color="auto"/>
        <w:right w:val="none" w:sz="0" w:space="0" w:color="auto"/>
      </w:divBdr>
    </w:div>
    <w:div w:id="760877700">
      <w:bodyDiv w:val="1"/>
      <w:marLeft w:val="0"/>
      <w:marRight w:val="0"/>
      <w:marTop w:val="0"/>
      <w:marBottom w:val="0"/>
      <w:divBdr>
        <w:top w:val="none" w:sz="0" w:space="0" w:color="auto"/>
        <w:left w:val="none" w:sz="0" w:space="0" w:color="auto"/>
        <w:bottom w:val="none" w:sz="0" w:space="0" w:color="auto"/>
        <w:right w:val="none" w:sz="0" w:space="0" w:color="auto"/>
      </w:divBdr>
    </w:div>
    <w:div w:id="1058165295">
      <w:bodyDiv w:val="1"/>
      <w:marLeft w:val="0"/>
      <w:marRight w:val="0"/>
      <w:marTop w:val="0"/>
      <w:marBottom w:val="0"/>
      <w:divBdr>
        <w:top w:val="none" w:sz="0" w:space="0" w:color="auto"/>
        <w:left w:val="none" w:sz="0" w:space="0" w:color="auto"/>
        <w:bottom w:val="none" w:sz="0" w:space="0" w:color="auto"/>
        <w:right w:val="none" w:sz="0" w:space="0" w:color="auto"/>
      </w:divBdr>
    </w:div>
    <w:div w:id="1520392720">
      <w:bodyDiv w:val="1"/>
      <w:marLeft w:val="0"/>
      <w:marRight w:val="0"/>
      <w:marTop w:val="0"/>
      <w:marBottom w:val="0"/>
      <w:divBdr>
        <w:top w:val="none" w:sz="0" w:space="0" w:color="auto"/>
        <w:left w:val="none" w:sz="0" w:space="0" w:color="auto"/>
        <w:bottom w:val="none" w:sz="0" w:space="0" w:color="auto"/>
        <w:right w:val="none" w:sz="0" w:space="0" w:color="auto"/>
      </w:divBdr>
    </w:div>
    <w:div w:id="1549679136">
      <w:bodyDiv w:val="1"/>
      <w:marLeft w:val="0"/>
      <w:marRight w:val="0"/>
      <w:marTop w:val="0"/>
      <w:marBottom w:val="0"/>
      <w:divBdr>
        <w:top w:val="none" w:sz="0" w:space="0" w:color="auto"/>
        <w:left w:val="none" w:sz="0" w:space="0" w:color="auto"/>
        <w:bottom w:val="none" w:sz="0" w:space="0" w:color="auto"/>
        <w:right w:val="none" w:sz="0" w:space="0" w:color="auto"/>
      </w:divBdr>
    </w:div>
    <w:div w:id="1817722595">
      <w:bodyDiv w:val="1"/>
      <w:marLeft w:val="0"/>
      <w:marRight w:val="0"/>
      <w:marTop w:val="0"/>
      <w:marBottom w:val="0"/>
      <w:divBdr>
        <w:top w:val="none" w:sz="0" w:space="0" w:color="auto"/>
        <w:left w:val="none" w:sz="0" w:space="0" w:color="auto"/>
        <w:bottom w:val="none" w:sz="0" w:space="0" w:color="auto"/>
        <w:right w:val="none" w:sz="0" w:space="0" w:color="auto"/>
      </w:divBdr>
    </w:div>
    <w:div w:id="1848400981">
      <w:bodyDiv w:val="1"/>
      <w:marLeft w:val="0"/>
      <w:marRight w:val="0"/>
      <w:marTop w:val="0"/>
      <w:marBottom w:val="0"/>
      <w:divBdr>
        <w:top w:val="none" w:sz="0" w:space="0" w:color="auto"/>
        <w:left w:val="none" w:sz="0" w:space="0" w:color="auto"/>
        <w:bottom w:val="none" w:sz="0" w:space="0" w:color="auto"/>
        <w:right w:val="none" w:sz="0" w:space="0" w:color="auto"/>
      </w:divBdr>
    </w:div>
    <w:div w:id="2139571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bsnews.com/news/school-cellphone-b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ubmed/?term=Elliott%20EM%5BAuthor%5D&amp;cauthor=true&amp;cauthor_uid=21234286" TargetMode="External"/><Relationship Id="rId3" Type="http://schemas.openxmlformats.org/officeDocument/2006/relationships/hyperlink" Target="http://www.sciencedirect.com/science/article/pii/S0360131514001298" TargetMode="External"/><Relationship Id="rId7" Type="http://schemas.openxmlformats.org/officeDocument/2006/relationships/hyperlink" Target="https://www.ncbi.nlm.nih.gov/pubmed/?term=Shelton%20JT%5BAuthor%5D&amp;cauthor=true&amp;cauthor_uid=21234286" TargetMode="External"/><Relationship Id="rId2" Type="http://schemas.openxmlformats.org/officeDocument/2006/relationships/hyperlink" Target="http://www.tandfonline.com/doi/abs/10.1080/03634523.2013.767917" TargetMode="External"/><Relationship Id="rId1" Type="http://schemas.openxmlformats.org/officeDocument/2006/relationships/hyperlink" Target="https://www.awayfortheday.org/research" TargetMode="External"/><Relationship Id="rId6" Type="http://schemas.openxmlformats.org/officeDocument/2006/relationships/hyperlink" Target="https://www.sciencedirect.com/science/article/abs/pii/S0022103117301737" TargetMode="External"/><Relationship Id="rId11" Type="http://schemas.openxmlformats.org/officeDocument/2006/relationships/hyperlink" Target="https://www.ncbi.nlm.nih.gov/pmc/articles/PMC3018855/" TargetMode="External"/><Relationship Id="rId5" Type="http://schemas.openxmlformats.org/officeDocument/2006/relationships/hyperlink" Target="http://psycnet.apa.org/record/2018-02758-001" TargetMode="External"/><Relationship Id="rId10" Type="http://schemas.openxmlformats.org/officeDocument/2006/relationships/hyperlink" Target="https://www.ncbi.nlm.nih.gov/pubmed/?term=Exner%20AL%5BAuthor%5D&amp;cauthor=true&amp;cauthor_uid=21234286" TargetMode="External"/><Relationship Id="rId4" Type="http://schemas.openxmlformats.org/officeDocument/2006/relationships/hyperlink" Target="https://www.sciencedirect.com/science/article/pii/S0360131511002077" TargetMode="External"/><Relationship Id="rId9" Type="http://schemas.openxmlformats.org/officeDocument/2006/relationships/hyperlink" Target="https://www.ncbi.nlm.nih.gov/pubmed/?term=Lynn%20SD%5BAuthor%5D&amp;cauthor=true&amp;cauthor_uid=21234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Vell Rives</dc:creator>
  <cp:keywords/>
  <cp:lastModifiedBy>Jenny Roahen Rizzo</cp:lastModifiedBy>
  <cp:revision>2</cp:revision>
  <cp:lastPrinted>2023-01-05T18:29:00Z</cp:lastPrinted>
  <dcterms:created xsi:type="dcterms:W3CDTF">2023-01-05T18:29:00Z</dcterms:created>
  <dcterms:modified xsi:type="dcterms:W3CDTF">2023-01-05T18:29:00Z</dcterms:modified>
</cp:coreProperties>
</file>